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A4" w:rsidRPr="00DD11BC" w:rsidRDefault="007076A4" w:rsidP="007076A4">
      <w:pPr>
        <w:pStyle w:val="Cmsor2"/>
        <w:numPr>
          <w:ilvl w:val="0"/>
          <w:numId w:val="0"/>
        </w:numPr>
        <w:rPr>
          <w:rFonts w:ascii="Times New Roman" w:hAnsi="Times New Roman"/>
          <w:sz w:val="24"/>
          <w:szCs w:val="24"/>
        </w:rPr>
      </w:pPr>
    </w:p>
    <w:p w:rsidR="007076A4" w:rsidRPr="00DD11BC" w:rsidRDefault="007076A4" w:rsidP="007076A4">
      <w:pPr>
        <w:widowControl w:val="0"/>
        <w:autoSpaceDE w:val="0"/>
        <w:autoSpaceDN w:val="0"/>
        <w:adjustRightInd w:val="0"/>
        <w:jc w:val="center"/>
        <w:rPr>
          <w:b/>
        </w:rPr>
      </w:pPr>
      <w:r w:rsidRPr="00DD11BC">
        <w:rPr>
          <w:b/>
        </w:rPr>
        <w:t>TÁJÉKOZTATÓ</w:t>
      </w:r>
    </w:p>
    <w:p w:rsidR="007076A4" w:rsidRPr="00DD11BC" w:rsidRDefault="007076A4" w:rsidP="007076A4">
      <w:pPr>
        <w:widowControl w:val="0"/>
        <w:autoSpaceDE w:val="0"/>
        <w:autoSpaceDN w:val="0"/>
        <w:adjustRightInd w:val="0"/>
        <w:jc w:val="center"/>
      </w:pPr>
      <w:proofErr w:type="gramStart"/>
      <w:r w:rsidRPr="00DD11BC">
        <w:t>a</w:t>
      </w:r>
      <w:proofErr w:type="gramEnd"/>
      <w:r w:rsidRPr="00DD11BC">
        <w:t xml:space="preserve"> de minimis támogatás szabályairól</w:t>
      </w:r>
    </w:p>
    <w:p w:rsidR="007076A4" w:rsidRPr="00DD11BC" w:rsidRDefault="007076A4" w:rsidP="007076A4">
      <w:pPr>
        <w:widowControl w:val="0"/>
        <w:autoSpaceDE w:val="0"/>
        <w:autoSpaceDN w:val="0"/>
        <w:adjustRightInd w:val="0"/>
        <w:spacing w:line="480" w:lineRule="auto"/>
        <w:jc w:val="center"/>
      </w:pPr>
      <w:r w:rsidRPr="00DD11BC">
        <w:t xml:space="preserve">(támogatást </w:t>
      </w:r>
      <w:r w:rsidR="00CF10A6">
        <w:t>pályázóknak</w:t>
      </w:r>
      <w:r w:rsidRPr="00DD11BC">
        <w:t>)</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rPr>
          <w:b/>
          <w:u w:val="single"/>
        </w:rPr>
      </w:pPr>
      <w:r w:rsidRPr="00DD11BC">
        <w:rPr>
          <w:b/>
          <w:u w:val="single"/>
        </w:rPr>
        <w:t xml:space="preserve">Csekély összegű támogatás fogalma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Az Európai Unióról és az Európai Unió Működéséről szóló Szerződés 107. cikke (1) bekezdése és az Európai Unióról szóló szerződés 107. és 108. cikkének a csekély összegű támogatásokra való alkalmazásáról a Bizottság 2013. december 18-i 1407/2</w:t>
      </w:r>
      <w:bookmarkStart w:id="0" w:name="_GoBack"/>
      <w:bookmarkEnd w:id="0"/>
      <w:r w:rsidRPr="00DD11BC">
        <w:t>013/EU rendelete (általános de minimis rendelet, 1407/2013/EU bizottsági rendelet) 3. cikke szerinti, valamint az Európai Unió működéséről szóló 107. és 108. cikkének a mezőgazdasági ágazatban nyújtott csekély összegű támogatásokra való alkalmazásáról a Bizottság 2013. december 18-i 1408/2013/EU rendelete (mezőgazdasági de minimis rendelet, 1408/2013/EU bizottsági</w:t>
      </w:r>
      <w:proofErr w:type="gramEnd"/>
      <w:r w:rsidRPr="00DD11BC">
        <w:t xml:space="preserve"> </w:t>
      </w:r>
      <w:proofErr w:type="gramStart"/>
      <w:r w:rsidRPr="00DD11BC">
        <w:t>rendelet</w:t>
      </w:r>
      <w:proofErr w:type="gramEnd"/>
      <w:r w:rsidRPr="00DD11BC">
        <w:t xml:space="preserve">) 3. cikke szerinti csekély összegű (de minimis) támogatás esetén a következőkről tájékoztatjuk a </w:t>
      </w:r>
      <w:r w:rsidR="00CF10A6">
        <w:t>pályázót</w:t>
      </w:r>
      <w:r w:rsidRPr="00DD11BC">
        <w:t xml:space="preserve">.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r w:rsidRPr="00DD11BC">
        <w:t>Csekély összegű (de minimis) állami támogatásnak minősül minden olyan állami (központi költségvetési, elkülönített állami pénzalapok, társadalombiztosítási alapok, a helyi és kisebbségi önkormányzatok illetve az Európai Unió közösségi forrásai) forrásból nyújtott támogatás, amelyről a jogszabály kimondja, hogy de minimis támogatásnak kell tekinteni. A csekély összegű támogatás, amely egy és ugyanazon vállalkozásnak meghatározott időszakon belül nyújtott, egy meghatározott összeget meg nem haladó támogatás, úgy tekinthető, mint amely nem felel meg az EUMSZ 107. cikkének (1) bekezdésében meghatározott valamennyi feltételnek, ezért nem tartozik a bejelentési eljárás hatálya alá.</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r w:rsidRPr="00DD11BC">
        <w:t>Nem kell alkalmazni az 1407/2013/EU bizottsági rendeletben, illetve a 1408/2013/EU bizottsági rendeletben foglaltakat, ha a támogatást kérő költségvetési szerv, egyesület, alapítvány, közalapítvány, köztestület, kisebbségi önkormányzat vagy non-profit gazdasági társaság, amennyiben az általa végzett támogatott tevékenység nem minősül gazdasági tevékenységnek [6/1996. (VII. 16.) MüM rendelet 27. § (3) és (4) bekezdés].</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rPr>
          <w:b/>
          <w:u w:val="single"/>
        </w:rPr>
      </w:pPr>
      <w:r w:rsidRPr="00DD11BC">
        <w:rPr>
          <w:b/>
          <w:u w:val="single"/>
        </w:rPr>
        <w:t>Csekély összegű támogatások felső határa</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 xml:space="preserve">Az 1407/2013/EU bizottsági rendelet 2. cikk (2) bekezdése szerinti, egy és ugyanazon vállalkozás részére </w:t>
      </w:r>
      <w:r w:rsidRPr="007D1F53">
        <w:rPr>
          <w:b/>
        </w:rPr>
        <w:t>a folyó pénzügyi évben, valamint az azt megelőző két pénzügyi év során</w:t>
      </w:r>
      <w:r w:rsidRPr="00DD11BC">
        <w:t xml:space="preserve"> az 1407/2013/EU bizottsági rendelet alapján odaítélt csekély összegű támogatások bruttó támogatástartalma tagállamonként </w:t>
      </w:r>
      <w:r w:rsidRPr="007D1F53">
        <w:rPr>
          <w:b/>
        </w:rPr>
        <w:t>nem haladhatja meg a 200 000 eurónak,</w:t>
      </w:r>
      <w:r w:rsidRPr="00DD11BC">
        <w:t xml:space="preserve"> közúti kereskedelmi árufuvarozást ellenszolgáltatás fejében végző vállalkozások esetében a 100 000 eurónak megfelelő forintösszeget, figyelembe véve az 1407/2013/EU bizottsági rendelet 3. cikkének (8) és (9) bekezdését is.</w:t>
      </w:r>
      <w:proofErr w:type="gramEnd"/>
      <w:r w:rsidRPr="00DD11BC">
        <w:t xml:space="preserve">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Az 1408/2013/EU bizottsági rendelet 2. cikk (2) bekezdése szerint egy és ugyanazon vállalkozás részére a folyó pénzügyi évben, valamint az azt megelőző két pénzügyi év során az 1408/2013/EU bizottsági rendelet alapján odaítélt mezőgazdasági termelőágazatban nyújtott csekély összegű támogatások bruttó támogatástartalma tagállamonként nem haladhatja meg a 15 000 eurónak megfelelő forintösszeget, figyelembe véve az 1408/2013/EU bizottsági rendelet 3. cikkének (8) és (9) bekezdését is.</w:t>
      </w:r>
      <w:proofErr w:type="gramEnd"/>
      <w:r w:rsidRPr="00DD11BC">
        <w:t xml:space="preserve"> </w:t>
      </w:r>
    </w:p>
    <w:p w:rsidR="007076A4" w:rsidRPr="00DD11BC" w:rsidRDefault="007076A4" w:rsidP="007076A4">
      <w:pPr>
        <w:widowControl w:val="0"/>
        <w:autoSpaceDE w:val="0"/>
        <w:autoSpaceDN w:val="0"/>
        <w:adjustRightInd w:val="0"/>
        <w:spacing w:before="120"/>
        <w:jc w:val="both"/>
      </w:pPr>
      <w:r w:rsidRPr="00DD11BC">
        <w:t xml:space="preserve">Az állami támogatásról szóló döntés napját megelőző hónap utolsó napján érvényes Magyar </w:t>
      </w:r>
      <w:r w:rsidRPr="00DD11BC">
        <w:lastRenderedPageBreak/>
        <w:t>Nemzeti Bank által közzétett két tizedes pontossággal meghatározott devizaárfolyamon átszámított, 200 000 eurónak megfelelő forintot kell korlátként figyelembe venni (</w:t>
      </w:r>
      <w:r w:rsidRPr="00DD11BC">
        <w:rPr>
          <w:color w:val="0000FF"/>
          <w:u w:val="single"/>
        </w:rPr>
        <w:t>www.mnb.hu</w:t>
      </w:r>
      <w:r w:rsidRPr="00DD11BC">
        <w:t xml:space="preserve">). (Kivétel a közúti szállításban működő vállalkozások, ahol a felső határ 100 000 eurónak megfelelő forintösszeg, valamint a mezőgazdasági termelő vállalkozások, ahol a felső határ 15 000 euro.) </w:t>
      </w:r>
      <w:r w:rsidRPr="00DD11BC">
        <w:rPr>
          <w:b/>
        </w:rPr>
        <w:t>Az értékhatár számítása szempontjából a támogatástartalom az irányadó.</w:t>
      </w:r>
    </w:p>
    <w:p w:rsidR="007076A4" w:rsidRPr="00DD11BC" w:rsidRDefault="007076A4" w:rsidP="007076A4">
      <w:pPr>
        <w:widowControl w:val="0"/>
        <w:autoSpaceDE w:val="0"/>
        <w:autoSpaceDN w:val="0"/>
        <w:adjustRightInd w:val="0"/>
        <w:jc w:val="both"/>
        <w:rPr>
          <w:b/>
          <w:u w:val="single"/>
        </w:rPr>
      </w:pPr>
    </w:p>
    <w:p w:rsidR="007076A4" w:rsidRPr="00DD11BC" w:rsidRDefault="007076A4" w:rsidP="007076A4">
      <w:pPr>
        <w:widowControl w:val="0"/>
        <w:autoSpaceDE w:val="0"/>
        <w:autoSpaceDN w:val="0"/>
        <w:adjustRightInd w:val="0"/>
        <w:jc w:val="both"/>
        <w:rPr>
          <w:b/>
          <w:u w:val="single"/>
        </w:rPr>
      </w:pPr>
      <w:r w:rsidRPr="00DD11BC">
        <w:rPr>
          <w:b/>
          <w:u w:val="single"/>
        </w:rPr>
        <w:t>Csekély összegű támogatások halmozása</w:t>
      </w:r>
    </w:p>
    <w:p w:rsidR="007076A4" w:rsidRPr="00DD11BC" w:rsidRDefault="007076A4" w:rsidP="007076A4">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756"/>
        <w:gridCol w:w="3362"/>
      </w:tblGrid>
      <w:tr w:rsidR="007076A4" w:rsidRPr="00DD11BC" w:rsidTr="00826A34">
        <w:tc>
          <w:tcPr>
            <w:tcW w:w="2235" w:type="dxa"/>
            <w:shd w:val="clear" w:color="auto" w:fill="auto"/>
          </w:tcPr>
          <w:p w:rsidR="007076A4" w:rsidRPr="00DD11BC" w:rsidRDefault="007076A4" w:rsidP="00826A34">
            <w:pPr>
              <w:widowControl w:val="0"/>
              <w:autoSpaceDE w:val="0"/>
              <w:autoSpaceDN w:val="0"/>
              <w:adjustRightInd w:val="0"/>
              <w:jc w:val="both"/>
              <w:rPr>
                <w:b/>
              </w:rPr>
            </w:pPr>
            <w:r w:rsidRPr="00DD11BC">
              <w:rPr>
                <w:b/>
              </w:rPr>
              <w:t>Csekély összegű támogatás fajtája</w:t>
            </w:r>
          </w:p>
        </w:tc>
        <w:tc>
          <w:tcPr>
            <w:tcW w:w="3969" w:type="dxa"/>
            <w:shd w:val="clear" w:color="auto" w:fill="auto"/>
          </w:tcPr>
          <w:p w:rsidR="007076A4" w:rsidRPr="00DD11BC" w:rsidRDefault="007076A4" w:rsidP="00826A34">
            <w:pPr>
              <w:widowControl w:val="0"/>
              <w:autoSpaceDE w:val="0"/>
              <w:autoSpaceDN w:val="0"/>
              <w:adjustRightInd w:val="0"/>
              <w:jc w:val="both"/>
              <w:rPr>
                <w:b/>
              </w:rPr>
            </w:pPr>
            <w:r w:rsidRPr="00DD11BC">
              <w:rPr>
                <w:b/>
              </w:rPr>
              <w:t>Halmozható</w:t>
            </w:r>
          </w:p>
        </w:tc>
        <w:tc>
          <w:tcPr>
            <w:tcW w:w="3574" w:type="dxa"/>
            <w:shd w:val="clear" w:color="auto" w:fill="auto"/>
          </w:tcPr>
          <w:p w:rsidR="007076A4" w:rsidRPr="00DD11BC" w:rsidRDefault="007076A4" w:rsidP="00826A34">
            <w:pPr>
              <w:widowControl w:val="0"/>
              <w:autoSpaceDE w:val="0"/>
              <w:autoSpaceDN w:val="0"/>
              <w:adjustRightInd w:val="0"/>
              <w:jc w:val="both"/>
              <w:rPr>
                <w:b/>
              </w:rPr>
            </w:pPr>
            <w:r w:rsidRPr="00DD11BC">
              <w:rPr>
                <w:b/>
              </w:rPr>
              <w:t>Nem halmozható</w:t>
            </w:r>
          </w:p>
        </w:tc>
      </w:tr>
      <w:tr w:rsidR="007076A4" w:rsidRPr="00DD11BC" w:rsidTr="00826A34">
        <w:tc>
          <w:tcPr>
            <w:tcW w:w="2235" w:type="dxa"/>
            <w:vMerge w:val="restart"/>
            <w:shd w:val="clear" w:color="auto" w:fill="auto"/>
          </w:tcPr>
          <w:p w:rsidR="007076A4" w:rsidRPr="00DD11BC" w:rsidRDefault="007076A4" w:rsidP="00826A34">
            <w:pPr>
              <w:widowControl w:val="0"/>
              <w:autoSpaceDE w:val="0"/>
              <w:autoSpaceDN w:val="0"/>
              <w:adjustRightInd w:val="0"/>
              <w:jc w:val="both"/>
            </w:pPr>
            <w:r w:rsidRPr="00DD11BC">
              <w:t>1407/2013/EU rendelet szerint nyújtott csekély összegű támogatás</w:t>
            </w:r>
          </w:p>
        </w:tc>
        <w:tc>
          <w:tcPr>
            <w:tcW w:w="3969" w:type="dxa"/>
            <w:shd w:val="clear" w:color="auto" w:fill="auto"/>
          </w:tcPr>
          <w:p w:rsidR="007076A4" w:rsidRPr="00DD11BC" w:rsidRDefault="007076A4" w:rsidP="00826A34">
            <w:pPr>
              <w:widowControl w:val="0"/>
              <w:autoSpaceDE w:val="0"/>
              <w:autoSpaceDN w:val="0"/>
              <w:adjustRightInd w:val="0"/>
              <w:jc w:val="both"/>
            </w:pPr>
            <w:r w:rsidRPr="00DD11BC">
              <w:t>a 360/2012/EU rendeletnek megfelelően, az általános gazdasági érdekű szolgáltatást nyújtó vállalkozások számára nyújtott csekély összegű támogatással e rendeletben meghatározott felső határig</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más csekély összegű támogatásokról szóló rendelet alapján nyújtott csekély összegű támogatással 200 000 euro felső határig</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p>
        </w:tc>
        <w:tc>
          <w:tcPr>
            <w:tcW w:w="3574" w:type="dxa"/>
            <w:shd w:val="clear" w:color="auto" w:fill="auto"/>
          </w:tcPr>
          <w:p w:rsidR="007076A4" w:rsidRPr="00DD11BC" w:rsidRDefault="007076A4" w:rsidP="00826A34">
            <w:pPr>
              <w:widowControl w:val="0"/>
              <w:autoSpaceDE w:val="0"/>
              <w:autoSpaceDN w:val="0"/>
              <w:adjustRightInd w:val="0"/>
              <w:jc w:val="both"/>
            </w:pPr>
            <w:r w:rsidRPr="00DD11BC">
              <w:t>azonos támogatható költségek vonatkozásában vagy azonos kockázat-finanszírozási célú intézkedés vonatkozásában nyújtott állami támogatással, ha túllépi a maximális támogatási intenzitást vagy összeget</w:t>
            </w: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nem konkrét támogatható költségekre nyújtott vagy azokhoz hozzá nem rendlehető csekély összegű támogatás halmozható valamely csoportmentességi rendelet vagy a Bizottság által elfogadott határozat alapján nyújtott egyéb állami támogatással</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val="restart"/>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1408/2013/EU rendelet szerint nyújtott mezőgazdasági csekély összegű támogatás</w:t>
            </w:r>
          </w:p>
        </w:tc>
        <w:tc>
          <w:tcPr>
            <w:tcW w:w="3969" w:type="dxa"/>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 xml:space="preserve">mezőgazdasági termékek elsődleges termelésével foglalkozó ágazatban, valamint a 1407/2013/EU rendelet hatálya alá tartozó egy vagy több ágazatban egyaránt tevékenységet folytató vállalkozások esetén a 1407/2013/EU rendeletben foglalt csekély összegű támogatással 200 000 euro felső határig, feltéve, hogy az elsődleges mezőgazdasági termelőtevékenység nem részesül az 1407/2013/EU rendelet alapján nyújtott csekély összegű </w:t>
            </w:r>
            <w:r w:rsidRPr="00DD11BC">
              <w:lastRenderedPageBreak/>
              <w:t>támogatásban</w:t>
            </w:r>
          </w:p>
        </w:tc>
        <w:tc>
          <w:tcPr>
            <w:tcW w:w="3574" w:type="dxa"/>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 xml:space="preserve">mezőgazdasági termékek elsődleges termelésével foglalkozó ágazatban, valamint a halászati és </w:t>
            </w:r>
            <w:proofErr w:type="spellStart"/>
            <w:r w:rsidRPr="00DD11BC">
              <w:t>akvakultúra</w:t>
            </w:r>
            <w:proofErr w:type="spellEnd"/>
            <w:r w:rsidRPr="00DD11BC">
              <w:t xml:space="preserve"> ágazatban egyaránt tevékenységet folytató vállalkozások esetén a 875/2007/EK rendeletben foglalt csekély összegű támogatással e rendeletben foglalt felső határig, feltéve, hogy az elsődleges mezőgazdasági termelőtevékenység nem részesül a 875/2007/EK rendelet alapján nyújtott csekély összegű támogatásban </w:t>
            </w:r>
          </w:p>
        </w:tc>
        <w:tc>
          <w:tcPr>
            <w:tcW w:w="3574" w:type="dxa"/>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969" w:type="dxa"/>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574" w:type="dxa"/>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azonos támogatható költségek vonatkozásában vagy azonos kockázat-finanszírozási célú intézkedés vonatkozásában nyújtott állami támogatással, ha túllépi a maximális támogatási intenzitást vagy összeget</w:t>
            </w: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nem konkrét támogatható költségekre nyújtott vagy azokhoz hozzá nem rendlehető csekély összegű támogatás halmozható valamely csoportmentességi rendelet vagy a Bizottság által elfogadott határozat alapján nyújtott egyéb állami támogatással</w:t>
            </w:r>
          </w:p>
        </w:tc>
        <w:tc>
          <w:tcPr>
            <w:tcW w:w="3574" w:type="dxa"/>
            <w:shd w:val="clear" w:color="auto" w:fill="auto"/>
          </w:tcPr>
          <w:p w:rsidR="007076A4" w:rsidRPr="00DD11BC" w:rsidRDefault="007076A4" w:rsidP="00826A34">
            <w:pPr>
              <w:widowControl w:val="0"/>
              <w:autoSpaceDE w:val="0"/>
              <w:autoSpaceDN w:val="0"/>
              <w:adjustRightInd w:val="0"/>
              <w:jc w:val="both"/>
            </w:pPr>
          </w:p>
        </w:tc>
      </w:tr>
    </w:tbl>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Amennyiben egy vállalkozás közúti szállítást végez ellenszolgáltatás fejében és egyéb olyan tevékenységeket is folytat, amelyekre viszont a 200 000 euro összegű felső határ vonatkozik, a vállalkozásra a 200 000 euro összegű felső határ alkalmazandó, feltéve, hogy ha a támogatást nyújtó megfelelő eszközökkel – úgymint a tevékenységek szétválasztása vagy a költségek megkülönböztetése révén – biztosítja, hogy a közúti árufuvarozási tevékenységnek juttatott támogatás összege ne haladja meg a 100 000 eurót, és hogy csekély összegű támogatást ne fordítsanak teherszállító járművek vásárlására.</w:t>
      </w:r>
      <w:proofErr w:type="gramEnd"/>
    </w:p>
    <w:p w:rsidR="007076A4" w:rsidRPr="00DD11BC" w:rsidRDefault="007076A4" w:rsidP="007076A4">
      <w:pPr>
        <w:widowControl w:val="0"/>
        <w:spacing w:before="60"/>
        <w:jc w:val="both"/>
      </w:pPr>
    </w:p>
    <w:p w:rsidR="007076A4" w:rsidRPr="00DD11BC" w:rsidRDefault="007076A4" w:rsidP="007076A4">
      <w:pPr>
        <w:widowControl w:val="0"/>
        <w:autoSpaceDE w:val="0"/>
        <w:autoSpaceDN w:val="0"/>
        <w:adjustRightInd w:val="0"/>
        <w:spacing w:before="120"/>
        <w:jc w:val="both"/>
        <w:rPr>
          <w:b/>
          <w:u w:val="single"/>
        </w:rPr>
      </w:pPr>
      <w:r w:rsidRPr="00DD11BC">
        <w:rPr>
          <w:b/>
          <w:u w:val="single"/>
        </w:rPr>
        <w:t>Eljárási szabályok</w:t>
      </w:r>
    </w:p>
    <w:p w:rsidR="007076A4" w:rsidRPr="00DD11BC" w:rsidRDefault="007076A4" w:rsidP="007076A4">
      <w:pPr>
        <w:widowControl w:val="0"/>
        <w:autoSpaceDE w:val="0"/>
        <w:autoSpaceDN w:val="0"/>
        <w:adjustRightInd w:val="0"/>
        <w:spacing w:before="120"/>
        <w:jc w:val="both"/>
      </w:pPr>
      <w:r w:rsidRPr="00DD11BC">
        <w:rPr>
          <w:b/>
        </w:rPr>
        <w:t>A támogatást kérőnek írásban kell nyilatkoznia</w:t>
      </w:r>
      <w:r w:rsidRPr="00DD11BC">
        <w:rPr>
          <w:snapToGrid w:val="0"/>
        </w:rPr>
        <w:t xml:space="preserve"> </w:t>
      </w:r>
      <w:r w:rsidRPr="00DD11BC">
        <w:rPr>
          <w:b/>
          <w:snapToGrid w:val="0"/>
        </w:rPr>
        <w:t xml:space="preserve">a kérelem benyújtását megelőző három év alatt kapott de minimis támogatásokról. </w:t>
      </w:r>
      <w:r w:rsidRPr="00DD11BC">
        <w:rPr>
          <w:snapToGrid w:val="0"/>
        </w:rPr>
        <w:t xml:space="preserve">E célból figyelembe veendő az adott pénzügyi évben, valamint az azt megelőző két pénzügyi évben kapott de minimis támogatás. A kérelmezőnek a nyilatkozat megtételekor valamennyi olyan támogatást számba kell vennie, amelyet a vállalkozás részére de minimis támogatásként megítéltek. </w:t>
      </w:r>
      <w:r w:rsidRPr="00DD11BC">
        <w:t>A nyilatkozatot a korábban támogatást nyújtó szervek tájékoztatása alapján kell megtenni.</w:t>
      </w:r>
    </w:p>
    <w:p w:rsidR="007076A4" w:rsidRPr="00DD11BC" w:rsidRDefault="007076A4" w:rsidP="007076A4">
      <w:pPr>
        <w:widowControl w:val="0"/>
        <w:autoSpaceDE w:val="0"/>
        <w:autoSpaceDN w:val="0"/>
        <w:adjustRightInd w:val="0"/>
        <w:spacing w:before="120"/>
        <w:jc w:val="both"/>
      </w:pPr>
      <w:r w:rsidRPr="00DD11BC">
        <w:rPr>
          <w:snapToGrid w:val="0"/>
        </w:rPr>
        <w:t xml:space="preserve">A Nemzeti Foglalkoztatási Alapból (illetve korábban a Munkaerő-piaci Alapból) 2003. január 1-jétől, egyéb állami forrásból 2002. január 1-jétől kezdődően nyújthatók de minimis támogatások. A </w:t>
      </w:r>
      <w:r w:rsidRPr="00DD11BC">
        <w:t>támogatást nyújtók ettől kezdve kötelesek tájékoztatni az általuk nyújtott támogatás de minimis jellegéről és támogatástartalmáról. Amennyiben ez nem történt meg, a támogatást nyújtó – kérelemre – utólag köteles az erre vonatkozó tájékoztatást megadni.</w:t>
      </w:r>
    </w:p>
    <w:p w:rsidR="007076A4" w:rsidRPr="00DD11BC" w:rsidRDefault="007076A4" w:rsidP="007076A4">
      <w:pPr>
        <w:widowControl w:val="0"/>
        <w:spacing w:before="120"/>
        <w:jc w:val="both"/>
        <w:rPr>
          <w:snapToGrid w:val="0"/>
        </w:rPr>
      </w:pPr>
      <w:r w:rsidRPr="00DD11BC">
        <w:rPr>
          <w:snapToGrid w:val="0"/>
        </w:rPr>
        <w:t xml:space="preserve">Az állami támogatások </w:t>
      </w:r>
      <w:r w:rsidRPr="00DD11BC">
        <w:t>formája lehet vissza nem térítendő és visszatérítendő pénzeszközök nyújtása, kamatmentes kölcsön, kedvezményes kamatozású kölcsön, kamattámogatás, kedvezményes feltételű kezességvállalás, állami tőkejuttatás, adókedvezmény, adóalap-kedvezmény, ingyenesen és kedvezményes feltételek mellett nyújtott szolgáltatás, ingatlanjuttatás, követelésről való lemondás, tartozásátvállalás, kedvezményes bérlet és kedvezményes lízing is.</w:t>
      </w:r>
    </w:p>
    <w:p w:rsidR="007076A4" w:rsidRPr="00DD11BC" w:rsidRDefault="007076A4" w:rsidP="007076A4">
      <w:pPr>
        <w:pStyle w:val="Szvegtrzsbehzssal"/>
        <w:widowControl w:val="0"/>
        <w:ind w:left="0"/>
        <w:rPr>
          <w:b/>
          <w:sz w:val="24"/>
        </w:rPr>
      </w:pPr>
    </w:p>
    <w:p w:rsidR="007076A4" w:rsidRPr="00DD11BC" w:rsidRDefault="007076A4" w:rsidP="007076A4">
      <w:pPr>
        <w:autoSpaceDE w:val="0"/>
        <w:autoSpaceDN w:val="0"/>
        <w:adjustRightInd w:val="0"/>
        <w:jc w:val="both"/>
        <w:rPr>
          <w:iCs/>
        </w:rPr>
      </w:pPr>
      <w:r w:rsidRPr="00DD11BC">
        <w:rPr>
          <w:b/>
          <w:bCs/>
          <w:iCs/>
        </w:rPr>
        <w:t xml:space="preserve">Nem nyújtható </w:t>
      </w:r>
      <w:r w:rsidRPr="00DD11BC">
        <w:rPr>
          <w:iCs/>
        </w:rPr>
        <w:t xml:space="preserve">de minimis támogatás mezőgazdasági termékek elsődleges termelésével foglalkozó vállalkozásnak, (kivéve azokat, amelyekre a Bizottság 1408/2013/EU rendelete vonatkozik) a halászathoz, </w:t>
      </w:r>
      <w:proofErr w:type="spellStart"/>
      <w:r w:rsidRPr="00DD11BC">
        <w:rPr>
          <w:iCs/>
        </w:rPr>
        <w:t>akvakultúrához</w:t>
      </w:r>
      <w:proofErr w:type="spellEnd"/>
      <w:r w:rsidRPr="00DD11BC">
        <w:rPr>
          <w:iCs/>
        </w:rPr>
        <w:t xml:space="preserve"> (vízi élőlényekkel (növények, állatok) kapcsolatos gazdálkodás, termelés, tenyésztés) kapcsolódó tevékenységet végző vállalkozásoknak.</w:t>
      </w:r>
    </w:p>
    <w:p w:rsidR="007076A4" w:rsidRPr="00DD11BC" w:rsidRDefault="007076A4" w:rsidP="007076A4">
      <w:pPr>
        <w:autoSpaceDE w:val="0"/>
        <w:autoSpaceDN w:val="0"/>
        <w:adjustRightInd w:val="0"/>
        <w:jc w:val="both"/>
        <w:rPr>
          <w:iCs/>
        </w:rPr>
      </w:pPr>
    </w:p>
    <w:p w:rsidR="007076A4" w:rsidRPr="00DD11BC" w:rsidRDefault="007076A4" w:rsidP="007076A4">
      <w:pPr>
        <w:autoSpaceDE w:val="0"/>
        <w:autoSpaceDN w:val="0"/>
        <w:adjustRightInd w:val="0"/>
        <w:jc w:val="both"/>
      </w:pPr>
      <w:r w:rsidRPr="00DD11BC">
        <w:rPr>
          <w:b/>
          <w:bCs/>
          <w:iCs/>
        </w:rPr>
        <w:t xml:space="preserve">Nem nyújtható </w:t>
      </w:r>
      <w:r w:rsidRPr="00DD11BC">
        <w:rPr>
          <w:iCs/>
        </w:rPr>
        <w:t>de minimis támogatás továbbá az exporttal kapcsolatos tevékenységek (különösen: az exportált mennyiségekhez közvetlenül kapcsolódó támogatás, értékesítési hálózat kialakításával, működtetésével vagy exporttevékenységgel összefüggésben felmerülő egyéb folyó kiadásokkal kapcsolatos támogatás) támogatásához, teherszállító járművek megvásárlására a kereskedelmi fuvarozás terén működő vállalkozásnak.</w:t>
      </w:r>
    </w:p>
    <w:p w:rsidR="007076A4" w:rsidRPr="00DD11BC" w:rsidRDefault="007076A4" w:rsidP="007076A4">
      <w:pPr>
        <w:pStyle w:val="Szvegtrzs"/>
        <w:tabs>
          <w:tab w:val="right" w:pos="8820"/>
        </w:tabs>
        <w:spacing w:before="0" w:after="0" w:line="240" w:lineRule="auto"/>
      </w:pPr>
    </w:p>
    <w:p w:rsidR="007076A4" w:rsidRPr="00DD11BC" w:rsidRDefault="007076A4" w:rsidP="007076A4">
      <w:pPr>
        <w:pStyle w:val="Szvegtrzs"/>
        <w:tabs>
          <w:tab w:val="right" w:pos="8820"/>
        </w:tabs>
        <w:spacing w:before="0" w:after="0" w:line="240" w:lineRule="auto"/>
      </w:pPr>
      <w:r w:rsidRPr="00DD11BC">
        <w:t>A támogatott köteles a támogatással kapcsolatos adatokat elkülönítetten nyilvántartani, és a támogatásra vonatkozó dokumentumait a támogatás megítélésének időpontjától számított 10 évig megőrizni, valamint ezen időtartam alatt a támogatásról az állami és uniós szervek számára adatot szolgáltatni, illetve a támogatással kapcsolatos dokumentumokat bemutatni.</w:t>
      </w:r>
    </w:p>
    <w:p w:rsidR="007076A4" w:rsidRPr="00DD11BC" w:rsidRDefault="007076A4" w:rsidP="007076A4">
      <w:pPr>
        <w:pStyle w:val="Szvegtrzs"/>
        <w:tabs>
          <w:tab w:val="right" w:pos="8820"/>
        </w:tabs>
        <w:spacing w:before="0" w:after="0" w:line="240" w:lineRule="auto"/>
      </w:pPr>
    </w:p>
    <w:p w:rsidR="007076A4" w:rsidRPr="00DD11BC" w:rsidRDefault="007076A4" w:rsidP="007076A4">
      <w:pPr>
        <w:pStyle w:val="Szvegtrzsbehzssal"/>
        <w:widowControl w:val="0"/>
        <w:ind w:left="709"/>
        <w:rPr>
          <w:sz w:val="24"/>
        </w:rPr>
      </w:pPr>
    </w:p>
    <w:p w:rsidR="00074FFE" w:rsidRPr="00074FFE" w:rsidRDefault="00074FFE" w:rsidP="00074FFE">
      <w:pPr>
        <w:jc w:val="both"/>
        <w:rPr>
          <w:sz w:val="22"/>
          <w:szCs w:val="22"/>
        </w:rPr>
      </w:pPr>
    </w:p>
    <w:p w:rsidR="00074FFE" w:rsidRPr="00074FFE" w:rsidRDefault="00074FFE" w:rsidP="00074FFE">
      <w:pPr>
        <w:jc w:val="both"/>
        <w:rPr>
          <w:sz w:val="22"/>
          <w:szCs w:val="22"/>
        </w:rPr>
      </w:pPr>
      <w:r w:rsidRPr="00074FFE">
        <w:rPr>
          <w:sz w:val="22"/>
          <w:szCs w:val="22"/>
        </w:rPr>
        <w:t>…</w:t>
      </w:r>
      <w:proofErr w:type="gramStart"/>
      <w:r w:rsidRPr="00074FFE">
        <w:rPr>
          <w:sz w:val="22"/>
          <w:szCs w:val="22"/>
        </w:rPr>
        <w:t>…………………….,</w:t>
      </w:r>
      <w:proofErr w:type="gramEnd"/>
      <w:r w:rsidRPr="00074FFE">
        <w:rPr>
          <w:sz w:val="22"/>
          <w:szCs w:val="22"/>
        </w:rPr>
        <w:t xml:space="preserve"> </w:t>
      </w:r>
      <w:r w:rsidR="00B111D1" w:rsidRPr="00074FFE">
        <w:rPr>
          <w:sz w:val="22"/>
          <w:szCs w:val="22"/>
        </w:rPr>
        <w:t>201</w:t>
      </w:r>
      <w:r w:rsidR="00B111D1">
        <w:rPr>
          <w:sz w:val="22"/>
          <w:szCs w:val="22"/>
        </w:rPr>
        <w:t>…</w:t>
      </w:r>
      <w:r w:rsidRPr="00074FFE">
        <w:rPr>
          <w:sz w:val="22"/>
          <w:szCs w:val="22"/>
        </w:rPr>
        <w:t>. év ……………hó ……. nap</w:t>
      </w:r>
    </w:p>
    <w:p w:rsidR="00074FFE" w:rsidRPr="00074FFE" w:rsidRDefault="00074FFE" w:rsidP="00074FFE">
      <w:pPr>
        <w:jc w:val="both"/>
        <w:rPr>
          <w:sz w:val="22"/>
          <w:szCs w:val="22"/>
        </w:rPr>
      </w:pPr>
    </w:p>
    <w:p w:rsidR="00074FFE" w:rsidRPr="00074FFE" w:rsidRDefault="00074FFE" w:rsidP="00074FFE">
      <w:pPr>
        <w:jc w:val="center"/>
        <w:rPr>
          <w:sz w:val="22"/>
          <w:szCs w:val="22"/>
        </w:rPr>
      </w:pPr>
    </w:p>
    <w:p w:rsidR="00074FFE" w:rsidRPr="00074FFE" w:rsidRDefault="00074FFE" w:rsidP="00074FFE">
      <w:pPr>
        <w:jc w:val="center"/>
        <w:rPr>
          <w:sz w:val="22"/>
          <w:szCs w:val="22"/>
        </w:rPr>
      </w:pPr>
    </w:p>
    <w:p w:rsidR="00074FFE" w:rsidRPr="00074FFE" w:rsidRDefault="00074FFE" w:rsidP="00074FFE">
      <w:pPr>
        <w:jc w:val="center"/>
        <w:rPr>
          <w:sz w:val="22"/>
          <w:szCs w:val="22"/>
        </w:rPr>
      </w:pPr>
      <w:r w:rsidRPr="00074FFE">
        <w:rPr>
          <w:sz w:val="22"/>
          <w:szCs w:val="22"/>
        </w:rPr>
        <w:t>PH</w:t>
      </w:r>
    </w:p>
    <w:p w:rsidR="00074FFE" w:rsidRPr="00074FFE" w:rsidRDefault="00074FFE" w:rsidP="00074FFE">
      <w:pPr>
        <w:ind w:left="4248"/>
        <w:jc w:val="center"/>
        <w:rPr>
          <w:sz w:val="22"/>
          <w:szCs w:val="22"/>
        </w:rPr>
      </w:pPr>
    </w:p>
    <w:p w:rsidR="00074FFE" w:rsidRPr="00074FFE" w:rsidRDefault="00074FFE" w:rsidP="00074FFE">
      <w:pPr>
        <w:ind w:left="4248"/>
        <w:jc w:val="center"/>
        <w:rPr>
          <w:sz w:val="22"/>
          <w:szCs w:val="22"/>
        </w:rPr>
      </w:pPr>
    </w:p>
    <w:p w:rsidR="00074FFE" w:rsidRPr="00074FFE" w:rsidRDefault="00074FFE" w:rsidP="00074FFE">
      <w:pPr>
        <w:ind w:left="4248"/>
        <w:jc w:val="center"/>
        <w:rPr>
          <w:sz w:val="22"/>
          <w:szCs w:val="22"/>
        </w:rPr>
      </w:pPr>
      <w:r w:rsidRPr="00074FFE">
        <w:rPr>
          <w:sz w:val="22"/>
          <w:szCs w:val="22"/>
        </w:rPr>
        <w:t>…………………………………………..</w:t>
      </w:r>
    </w:p>
    <w:p w:rsidR="003C0181" w:rsidRPr="00DD11BC" w:rsidRDefault="00D71E23" w:rsidP="00D71E23">
      <w:pPr>
        <w:jc w:val="both"/>
      </w:pPr>
      <w:r w:rsidRPr="00D71E23">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71E23">
        <w:rPr>
          <w:sz w:val="22"/>
          <w:szCs w:val="22"/>
        </w:rPr>
        <w:t>Pályázó cégszerű aláírása</w:t>
      </w:r>
      <w:r w:rsidR="003C0181" w:rsidRPr="00DD11BC">
        <w:br w:type="page"/>
      </w:r>
    </w:p>
    <w:p w:rsidR="003C0181" w:rsidRPr="00DD11BC" w:rsidRDefault="003C0181" w:rsidP="003C0181">
      <w:pPr>
        <w:widowControl w:val="0"/>
        <w:jc w:val="both"/>
      </w:pPr>
    </w:p>
    <w:p w:rsidR="003C0181" w:rsidRPr="00DD11BC" w:rsidRDefault="003C0181" w:rsidP="003C0181">
      <w:pPr>
        <w:widowControl w:val="0"/>
        <w:jc w:val="both"/>
        <w:rPr>
          <w:snapToGrid w:val="0"/>
        </w:rPr>
      </w:pPr>
      <w:r w:rsidRPr="00DD11BC">
        <w:t xml:space="preserve">Az </w:t>
      </w:r>
      <w:r w:rsidRPr="00DD11BC">
        <w:rPr>
          <w:snapToGrid w:val="0"/>
        </w:rPr>
        <w:t xml:space="preserve">Európai </w:t>
      </w:r>
      <w:r w:rsidRPr="00DD11BC">
        <w:rPr>
          <w:iCs/>
        </w:rPr>
        <w:t>Unióról és az Európai Unió működéséről</w:t>
      </w:r>
      <w:r w:rsidRPr="00DD11BC">
        <w:rPr>
          <w:snapToGrid w:val="0"/>
        </w:rPr>
        <w:t xml:space="preserve"> szóló szerződés I. számú mellékletében felsorolt termékek</w:t>
      </w:r>
    </w:p>
    <w:p w:rsidR="003C0181" w:rsidRPr="00DD11BC" w:rsidRDefault="003C0181" w:rsidP="003C0181">
      <w:pPr>
        <w:widowControl w:val="0"/>
        <w:jc w:val="both"/>
        <w:rPr>
          <w:snapToGrid w:val="0"/>
        </w:rPr>
      </w:pPr>
    </w:p>
    <w:tbl>
      <w:tblPr>
        <w:tblW w:w="0" w:type="auto"/>
        <w:jc w:val="center"/>
        <w:tblLayout w:type="fixed"/>
        <w:tblCellMar>
          <w:left w:w="70" w:type="dxa"/>
          <w:right w:w="70" w:type="dxa"/>
        </w:tblCellMar>
        <w:tblLook w:val="0000" w:firstRow="0" w:lastRow="0" w:firstColumn="0" w:lastColumn="0" w:noHBand="0" w:noVBand="0"/>
      </w:tblPr>
      <w:tblGrid>
        <w:gridCol w:w="2597"/>
        <w:gridCol w:w="6475"/>
      </w:tblGrid>
      <w:tr w:rsidR="003C0181" w:rsidRPr="00DD11BC" w:rsidTr="00826A34">
        <w:trPr>
          <w:trHeight w:val="20"/>
          <w:tblHeader/>
          <w:jc w:val="center"/>
        </w:trPr>
        <w:tc>
          <w:tcPr>
            <w:tcW w:w="2597" w:type="dxa"/>
            <w:tcBorders>
              <w:top w:val="single" w:sz="4" w:space="0" w:color="auto"/>
              <w:left w:val="nil"/>
              <w:bottom w:val="single" w:sz="4" w:space="0" w:color="auto"/>
              <w:right w:val="single" w:sz="4" w:space="0" w:color="auto"/>
            </w:tcBorders>
            <w:vAlign w:val="center"/>
          </w:tcPr>
          <w:p w:rsidR="003C0181" w:rsidRPr="00DD11BC" w:rsidRDefault="003C0181" w:rsidP="00826A34">
            <w:pPr>
              <w:widowControl w:val="0"/>
              <w:spacing w:line="20" w:lineRule="atLeast"/>
              <w:jc w:val="center"/>
            </w:pPr>
            <w:r w:rsidRPr="00DD11BC">
              <w:t>A brüsszeli nómenklatúrában szereplő vámtarifaszám</w:t>
            </w:r>
          </w:p>
        </w:tc>
        <w:tc>
          <w:tcPr>
            <w:tcW w:w="6475" w:type="dxa"/>
            <w:tcBorders>
              <w:top w:val="single" w:sz="4" w:space="0" w:color="auto"/>
              <w:left w:val="single" w:sz="4" w:space="0" w:color="auto"/>
              <w:bottom w:val="single" w:sz="4" w:space="0" w:color="auto"/>
              <w:right w:val="nil"/>
            </w:tcBorders>
            <w:vAlign w:val="center"/>
          </w:tcPr>
          <w:p w:rsidR="003C0181" w:rsidRPr="00DD11BC" w:rsidRDefault="003C0181" w:rsidP="00826A34">
            <w:pPr>
              <w:widowControl w:val="0"/>
              <w:tabs>
                <w:tab w:val="left" w:pos="369"/>
                <w:tab w:val="left" w:pos="737"/>
                <w:tab w:val="left" w:pos="1049"/>
              </w:tabs>
              <w:spacing w:line="20" w:lineRule="atLeast"/>
              <w:jc w:val="center"/>
            </w:pPr>
            <w:r w:rsidRPr="00DD11BC">
              <w:t>A termékek leírása</w:t>
            </w:r>
          </w:p>
        </w:tc>
      </w:tr>
      <w:tr w:rsidR="003C0181" w:rsidRPr="00DD11BC" w:rsidTr="00826A34">
        <w:trPr>
          <w:jc w:val="center"/>
        </w:trPr>
        <w:tc>
          <w:tcPr>
            <w:tcW w:w="2597" w:type="dxa"/>
            <w:tcBorders>
              <w:top w:val="single" w:sz="4" w:space="0" w:color="auto"/>
              <w:left w:val="nil"/>
              <w:bottom w:val="nil"/>
              <w:right w:val="single" w:sz="4" w:space="0" w:color="auto"/>
            </w:tcBorders>
          </w:tcPr>
          <w:p w:rsidR="003C0181" w:rsidRPr="00DD11BC" w:rsidRDefault="003C0181" w:rsidP="00826A34">
            <w:pPr>
              <w:widowControl w:val="0"/>
            </w:pPr>
            <w:r w:rsidRPr="00DD11BC">
              <w:t xml:space="preserve">1. </w:t>
            </w:r>
            <w:r w:rsidRPr="00DD11BC">
              <w:rPr>
                <w:caps/>
              </w:rPr>
              <w:t>Árucsoport</w:t>
            </w:r>
          </w:p>
        </w:tc>
        <w:tc>
          <w:tcPr>
            <w:tcW w:w="6475" w:type="dxa"/>
            <w:tcBorders>
              <w:top w:val="single" w:sz="4" w:space="0" w:color="auto"/>
              <w:left w:val="single" w:sz="4" w:space="0" w:color="auto"/>
              <w:bottom w:val="nil"/>
              <w:right w:val="nil"/>
            </w:tcBorders>
          </w:tcPr>
          <w:p w:rsidR="003C0181" w:rsidRPr="00DD11BC" w:rsidRDefault="003C0181" w:rsidP="00826A34">
            <w:pPr>
              <w:widowControl w:val="0"/>
              <w:jc w:val="both"/>
            </w:pPr>
            <w:r w:rsidRPr="00DD11BC">
              <w:t>Élő állatok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Hús és élelmezési célra alkalmas vágási melléktermékek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Halak, rákfélék és puhatestűek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Tejtermékek; madártojások; természetes méz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05.04</w:t>
            </w:r>
          </w:p>
        </w:tc>
        <w:tc>
          <w:tcPr>
            <w:tcW w:w="6475" w:type="dxa"/>
            <w:tcBorders>
              <w:top w:val="nil"/>
              <w:left w:val="single" w:sz="4" w:space="0" w:color="auto"/>
              <w:bottom w:val="nil"/>
              <w:right w:val="nil"/>
            </w:tcBorders>
          </w:tcPr>
          <w:p w:rsidR="003C0181" w:rsidRPr="00DD11BC" w:rsidRDefault="003C0181" w:rsidP="00826A34">
            <w:pPr>
              <w:widowControl w:val="0"/>
              <w:jc w:val="both"/>
              <w:rPr>
                <w:i/>
              </w:rPr>
            </w:pPr>
            <w:r w:rsidRPr="00DD11BC">
              <w:t>Állati belső részek, hólyag és gyomor (kivéve a halakét), egészben vagy dara</w:t>
            </w:r>
            <w:r w:rsidRPr="00DD11BC">
              <w:softHyphen/>
              <w:t>bokban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05.15</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Máshová nem sorolt vagy máshol nem említett állati termék; az 1. árucsoport vagy a 3. árucsoport szerinti, emberi fogyasztásra nem alkalmas élettelen állat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6.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Élő fák és egyéb növények; gumók, gyökerek és hasonlók; vágott virágok és díszítő lombozat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Élelmezési célra alkalmas zöldségek, gyökerek és gumós gyökerek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8.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Élelmezési célra alkalmas gyümölcs és dió; </w:t>
            </w:r>
            <w:proofErr w:type="spellStart"/>
            <w:r w:rsidRPr="00DD11BC">
              <w:t>citrus-</w:t>
            </w:r>
            <w:proofErr w:type="spellEnd"/>
            <w:r w:rsidRPr="00DD11BC">
              <w:t xml:space="preserve"> és dinnyefélék héja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9.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Kávé, tea és fűszerek, a </w:t>
            </w:r>
            <w:proofErr w:type="spellStart"/>
            <w:r w:rsidRPr="00DD11BC">
              <w:t>matétea</w:t>
            </w:r>
            <w:proofErr w:type="spellEnd"/>
            <w:r w:rsidRPr="00DD11BC">
              <w:t xml:space="preserve"> (09.03 </w:t>
            </w:r>
            <w:proofErr w:type="spellStart"/>
            <w:r w:rsidRPr="00DD11BC">
              <w:t>vtsz</w:t>
            </w:r>
            <w:proofErr w:type="spellEnd"/>
            <w:r w:rsidRPr="00DD11BC">
              <w:t>.) kivételével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10.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Gabonafélék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11.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Malomipari termékek; maláta és keményítő; sikér; </w:t>
            </w:r>
            <w:proofErr w:type="spellStart"/>
            <w:r w:rsidRPr="00DD11BC">
              <w:t>inulin</w:t>
            </w:r>
            <w:proofErr w:type="spellEnd"/>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Olajos magvak és olajtartalmú gyümölcsök; különféle magvak és gyümölcsök; ipari és gyógynövények; szalma és takarmány</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proofErr w:type="gramStart"/>
            <w:r w:rsidRPr="00DD11BC">
              <w:t>ex</w:t>
            </w:r>
            <w:proofErr w:type="gramEnd"/>
            <w:r w:rsidRPr="00DD11BC">
              <w:t xml:space="preserve"> 13.03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Pektin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Sertészsír és egyéb kiolvasztott sertészsiradék; kiolvasztott baromfizsiradék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Kiolvasztatlan szarvasmarhafaggyú, juh- vagy kecskefaggyú; </w:t>
            </w:r>
            <w:proofErr w:type="gramStart"/>
            <w:r w:rsidRPr="00DD11BC">
              <w:t>ezen</w:t>
            </w:r>
            <w:proofErr w:type="gramEnd"/>
            <w:r w:rsidRPr="00DD11BC">
              <w:t xml:space="preserve"> zsiradékok</w:t>
            </w:r>
            <w:r w:rsidRPr="00DD11BC">
              <w:softHyphen/>
              <w:t xml:space="preserve">ból előállított faggyú (beleértve az első lét („premier </w:t>
            </w:r>
            <w:proofErr w:type="spellStart"/>
            <w:r w:rsidRPr="00DD11BC">
              <w:t>jus</w:t>
            </w:r>
            <w:proofErr w:type="spellEnd"/>
            <w:r w:rsidRPr="00DD11BC">
              <w: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15.03</w:t>
            </w:r>
          </w:p>
        </w:tc>
        <w:tc>
          <w:tcPr>
            <w:tcW w:w="6475" w:type="dxa"/>
            <w:tcBorders>
              <w:top w:val="nil"/>
              <w:left w:val="single" w:sz="4" w:space="0" w:color="auto"/>
              <w:bottom w:val="nil"/>
              <w:right w:val="nil"/>
            </w:tcBorders>
          </w:tcPr>
          <w:p w:rsidR="003C0181" w:rsidRPr="00DD11BC" w:rsidRDefault="003C0181" w:rsidP="00826A34">
            <w:pPr>
              <w:pStyle w:val="Lbjegyzetszveg"/>
              <w:widowControl w:val="0"/>
              <w:jc w:val="both"/>
              <w:rPr>
                <w:rFonts w:ascii="Times New Roman" w:hAnsi="Times New Roman"/>
                <w:sz w:val="24"/>
                <w:szCs w:val="24"/>
              </w:rPr>
            </w:pPr>
            <w:r w:rsidRPr="00DD11BC">
              <w:rPr>
                <w:rFonts w:ascii="Times New Roman" w:hAnsi="Times New Roman"/>
                <w:sz w:val="24"/>
                <w:szCs w:val="24"/>
              </w:rPr>
              <w:t xml:space="preserve">Sertészsír sztearin, </w:t>
            </w:r>
            <w:proofErr w:type="spellStart"/>
            <w:r w:rsidRPr="00DD11BC">
              <w:rPr>
                <w:rFonts w:ascii="Times New Roman" w:hAnsi="Times New Roman"/>
                <w:sz w:val="24"/>
                <w:szCs w:val="24"/>
              </w:rPr>
              <w:t>oleo</w:t>
            </w:r>
            <w:proofErr w:type="spellEnd"/>
            <w:r w:rsidRPr="00DD11BC">
              <w:rPr>
                <w:rFonts w:ascii="Times New Roman" w:hAnsi="Times New Roman"/>
                <w:sz w:val="24"/>
                <w:szCs w:val="24"/>
              </w:rPr>
              <w:t xml:space="preserve"> sztearin és faggyú sztearin; sertészsírolaj, </w:t>
            </w:r>
            <w:proofErr w:type="spellStart"/>
            <w:r w:rsidRPr="00DD11BC">
              <w:rPr>
                <w:rFonts w:ascii="Times New Roman" w:hAnsi="Times New Roman"/>
                <w:sz w:val="24"/>
                <w:szCs w:val="24"/>
              </w:rPr>
              <w:t>oleo</w:t>
            </w:r>
            <w:proofErr w:type="spellEnd"/>
            <w:r w:rsidRPr="00DD11BC">
              <w:rPr>
                <w:rFonts w:ascii="Times New Roman" w:hAnsi="Times New Roman"/>
                <w:sz w:val="24"/>
                <w:szCs w:val="24"/>
              </w:rPr>
              <w:t xml:space="preserve"> olaj és faggyúolaj, nem emulgeálva, keverve vagy bármilyen más módon elkészítve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15.04</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Halból és tengeri emlősből nyert zsír és olaj, finomítva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Folyékony vagy szilárd stabilizált növényi olajok, nyersen, finomítva vagy tisz</w:t>
            </w:r>
            <w:r w:rsidRPr="00DD11BC">
              <w:softHyphen/>
              <w:t>títva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Állati vagy növényi zsírok és olajok hidrogénezve, finomítva is, de tovább nem elkészítve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Margarin, mesterséges zsiradék és más étkezési célra alkalmas feldolgozott zsi</w:t>
            </w:r>
            <w:r w:rsidRPr="00DD11BC">
              <w:softHyphen/>
              <w:t>radék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Zsíros anyagok, illetve állati vagy növényi viaszok feldolgozási maradékai</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16.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Húsból, halból, rákfélékből vagy puhatestűekből készült termékek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Répacukor és nádcukor szilárd állapotban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Egyéb cukor; cukorszirup; műméz (természetes mézzel keverve is); karamell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Melasz, fehérítve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17.05</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Ízesített vagy színezett cukor, szirup és melasz, a bármilyen arányban hozzá</w:t>
            </w:r>
            <w:r w:rsidRPr="00DD11BC">
              <w:softHyphen/>
              <w:t>adott cukrot tartalmazó gyümölcslevek kivételével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18.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18.01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Kakaóbab egészben vagy törve, nyersen vagy pörkölve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18.02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Kakaóhéj, - hártya, - bőr és kakaóhulladék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20.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Zöldségfélékből, gyümölcsből vagy más növényrészekből előállított készítmé</w:t>
            </w:r>
            <w:r w:rsidRPr="00DD11BC">
              <w:softHyphen/>
              <w:t>nyek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22.04</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Szőlőmust, erjedésben vagy alkohol hozzáadásától eltérő módon lefojtva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22.05</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Friss szőlőből készült bor; szőlőmust alkohol hozzáadásával lefojtva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Más erjesztett italok (például almabor, körtebor és mézbor)</w:t>
            </w:r>
          </w:p>
        </w:tc>
      </w:tr>
      <w:tr w:rsidR="003C0181" w:rsidRPr="00DD11BC" w:rsidTr="00826A34">
        <w:trPr>
          <w:trHeight w:val="20"/>
          <w:jc w:val="center"/>
        </w:trPr>
        <w:tc>
          <w:tcPr>
            <w:tcW w:w="2597" w:type="dxa"/>
            <w:tcBorders>
              <w:top w:val="nil"/>
              <w:left w:val="nil"/>
              <w:bottom w:val="nil"/>
              <w:right w:val="single" w:sz="4" w:space="0" w:color="auto"/>
            </w:tcBorders>
          </w:tcPr>
          <w:p w:rsidR="003C0181" w:rsidRPr="00DD11BC" w:rsidRDefault="003C0181" w:rsidP="00826A34">
            <w:pPr>
              <w:widowControl w:val="0"/>
            </w:pPr>
            <w:proofErr w:type="gramStart"/>
            <w:r w:rsidRPr="00DD11BC">
              <w:t>ex</w:t>
            </w:r>
            <w:proofErr w:type="gramEnd"/>
            <w:r w:rsidRPr="00DD11BC">
              <w:t xml:space="preserve"> 22.08</w:t>
            </w:r>
            <w:r w:rsidRPr="00DD11BC">
              <w:rPr>
                <w:rStyle w:val="Lbjegyzet-hivatkozs"/>
              </w:rPr>
              <w:t>*</w:t>
            </w:r>
          </w:p>
          <w:p w:rsidR="003C0181" w:rsidRPr="00DD11BC" w:rsidRDefault="003C0181" w:rsidP="00826A34">
            <w:pPr>
              <w:widowControl w:val="0"/>
              <w:spacing w:line="20" w:lineRule="atLeast"/>
            </w:pPr>
            <w:proofErr w:type="gramStart"/>
            <w:r w:rsidRPr="00DD11BC">
              <w:t>ex</w:t>
            </w:r>
            <w:proofErr w:type="gramEnd"/>
            <w:r w:rsidRPr="00DD11BC">
              <w:t xml:space="preserve"> 22.09</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spacing w:line="20" w:lineRule="atLeast"/>
              <w:jc w:val="both"/>
            </w:pPr>
            <w:r w:rsidRPr="00DD11BC">
              <w:t>Az e szerződés I. mellékletében felsorolt mezőgazdasági termékekből nyert bármilyen erősségű etil-alkohol és szesz, denaturálva is; a likőrök, egyéb sze</w:t>
            </w:r>
            <w:r w:rsidRPr="00DD11BC">
              <w:softHyphen/>
              <w:t>szesitalok és szeszesitalok előállítására használt összetett alkoholos készítmé</w:t>
            </w:r>
            <w:r w:rsidRPr="00DD11BC">
              <w:softHyphen/>
              <w:t xml:space="preserve">nyek („koncentrált kivonatok”) kivételével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22.10</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Ecet és ecetpótlók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Az élelmiszeripar melléktermékei; elkészített állati takarmányok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24.01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Feldolgozatlan dohány, dohányhulladék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45.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45.01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Természetes parafa, megmunkálatlan, aprított, szemcsézett vagy őrölt parafa; parafahulladék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54.01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Len, nyersen vagy megmunkálva, de nem fonva; lenkóc és len hulladék (bele</w:t>
            </w:r>
            <w:r w:rsidRPr="00DD11BC">
              <w:softHyphen/>
              <w:t>értve a foszlatott rongyhulladékot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single" w:sz="4" w:space="0" w:color="auto"/>
              <w:right w:val="single" w:sz="4" w:space="0" w:color="auto"/>
            </w:tcBorders>
          </w:tcPr>
          <w:p w:rsidR="003C0181" w:rsidRPr="00DD11BC" w:rsidRDefault="003C0181" w:rsidP="00826A34">
            <w:pPr>
              <w:widowControl w:val="0"/>
            </w:pPr>
            <w:r w:rsidRPr="00DD11BC">
              <w:t>57.01</w:t>
            </w:r>
          </w:p>
        </w:tc>
        <w:tc>
          <w:tcPr>
            <w:tcW w:w="6475" w:type="dxa"/>
            <w:tcBorders>
              <w:top w:val="nil"/>
              <w:left w:val="single" w:sz="4" w:space="0" w:color="auto"/>
              <w:bottom w:val="single" w:sz="4" w:space="0" w:color="auto"/>
              <w:right w:val="nil"/>
            </w:tcBorders>
          </w:tcPr>
          <w:p w:rsidR="003C0181" w:rsidRPr="00DD11BC" w:rsidRDefault="003C0181" w:rsidP="00826A34">
            <w:pPr>
              <w:widowControl w:val="0"/>
              <w:jc w:val="both"/>
            </w:pPr>
            <w:r w:rsidRPr="00DD11BC">
              <w:t xml:space="preserve">Kender (Cannabis </w:t>
            </w:r>
            <w:proofErr w:type="spellStart"/>
            <w:r w:rsidRPr="00DD11BC">
              <w:t>sativa</w:t>
            </w:r>
            <w:proofErr w:type="spellEnd"/>
            <w:r w:rsidRPr="00DD11BC">
              <w:t>), nyersen vagy megmunkálva, de nem fonva; kender</w:t>
            </w:r>
            <w:r w:rsidRPr="00DD11BC">
              <w:softHyphen/>
              <w:t>kóc és kenderhulladék (beleértve a foszlatott rongyhulladékot is)</w:t>
            </w:r>
          </w:p>
        </w:tc>
      </w:tr>
      <w:tr w:rsidR="003C0181" w:rsidRPr="00DD11BC" w:rsidTr="00826A34">
        <w:trPr>
          <w:trHeight w:val="640"/>
          <w:jc w:val="center"/>
        </w:trPr>
        <w:tc>
          <w:tcPr>
            <w:tcW w:w="9072" w:type="dxa"/>
            <w:gridSpan w:val="2"/>
            <w:tcBorders>
              <w:top w:val="single" w:sz="4" w:space="0" w:color="auto"/>
              <w:left w:val="nil"/>
              <w:bottom w:val="single" w:sz="4" w:space="0" w:color="auto"/>
              <w:right w:val="nil"/>
            </w:tcBorders>
          </w:tcPr>
          <w:p w:rsidR="003C0181" w:rsidRPr="00DD11BC" w:rsidRDefault="003C0181" w:rsidP="00826A34">
            <w:pPr>
              <w:widowControl w:val="0"/>
              <w:spacing w:before="120" w:after="120"/>
              <w:ind w:left="397" w:hanging="397"/>
              <w:jc w:val="both"/>
            </w:pPr>
            <w:r w:rsidRPr="00DD11BC">
              <w:rPr>
                <w:rStyle w:val="Lbjegyzet-hivatkozs"/>
              </w:rPr>
              <w:t>*</w:t>
            </w:r>
            <w:r w:rsidRPr="00DD11BC">
              <w:tab/>
              <w:t>Az Európai Gazdasági Közösség Tanácsa 1959. december 18-ai 7a. rendeletének (HL 7</w:t>
            </w:r>
            <w:proofErr w:type="gramStart"/>
            <w:r w:rsidRPr="00DD11BC">
              <w:t>.,</w:t>
            </w:r>
            <w:proofErr w:type="gramEnd"/>
            <w:r w:rsidRPr="00DD11BC">
              <w:t xml:space="preserve"> 1961.1.30., 71. o.) 1. cikke által beillesztett vámtarifaszám.</w:t>
            </w:r>
          </w:p>
        </w:tc>
      </w:tr>
    </w:tbl>
    <w:p w:rsidR="003C0181" w:rsidRPr="00DD11BC" w:rsidRDefault="003C0181" w:rsidP="003C0181">
      <w:pPr>
        <w:widowControl w:val="0"/>
        <w:jc w:val="both"/>
        <w:rPr>
          <w:snapToGrid w:val="0"/>
        </w:rPr>
      </w:pPr>
    </w:p>
    <w:p w:rsidR="003C0181" w:rsidRPr="00DD11BC" w:rsidRDefault="003C0181" w:rsidP="003C0181">
      <w:pPr>
        <w:widowControl w:val="0"/>
        <w:jc w:val="right"/>
        <w:rPr>
          <w:b/>
        </w:rPr>
      </w:pPr>
    </w:p>
    <w:p w:rsidR="00AF1FF2" w:rsidRPr="00DD11BC" w:rsidRDefault="00AF1FF2"/>
    <w:p w:rsidR="00DD11BC" w:rsidRPr="00DD11BC" w:rsidRDefault="00DD11BC"/>
    <w:sectPr w:rsidR="00DD11BC" w:rsidRPr="00DD11BC" w:rsidSect="000729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6C" w:rsidRDefault="007B306C" w:rsidP="0089657D">
      <w:r>
        <w:separator/>
      </w:r>
    </w:p>
  </w:endnote>
  <w:endnote w:type="continuationSeparator" w:id="0">
    <w:p w:rsidR="007B306C" w:rsidRDefault="007B306C" w:rsidP="0089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847654"/>
      <w:docPartObj>
        <w:docPartGallery w:val="Page Numbers (Bottom of Page)"/>
        <w:docPartUnique/>
      </w:docPartObj>
    </w:sdtPr>
    <w:sdtEndPr/>
    <w:sdtContent>
      <w:p w:rsidR="00072952" w:rsidRDefault="00072952">
        <w:pPr>
          <w:pStyle w:val="llb"/>
          <w:jc w:val="right"/>
        </w:pPr>
        <w:r>
          <w:fldChar w:fldCharType="begin"/>
        </w:r>
        <w:r>
          <w:instrText>PAGE   \* MERGEFORMAT</w:instrText>
        </w:r>
        <w:r>
          <w:fldChar w:fldCharType="separate"/>
        </w:r>
        <w:r w:rsidR="007D7403">
          <w:rPr>
            <w:noProof/>
          </w:rPr>
          <w:t>6</w:t>
        </w:r>
        <w:r>
          <w:fldChar w:fldCharType="end"/>
        </w:r>
      </w:p>
    </w:sdtContent>
  </w:sdt>
  <w:p w:rsidR="00072952" w:rsidRDefault="0007295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6C" w:rsidRDefault="007B306C" w:rsidP="0089657D">
      <w:r>
        <w:separator/>
      </w:r>
    </w:p>
  </w:footnote>
  <w:footnote w:type="continuationSeparator" w:id="0">
    <w:p w:rsidR="007B306C" w:rsidRDefault="007B306C" w:rsidP="00896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52" w:rsidRPr="00A70085" w:rsidRDefault="00072952" w:rsidP="00072952">
    <w:pPr>
      <w:pStyle w:val="lfej"/>
      <w:jc w:val="right"/>
      <w:rPr>
        <w:sz w:val="22"/>
        <w:szCs w:val="22"/>
      </w:rPr>
    </w:pPr>
    <w:r w:rsidRPr="00A70085">
      <w:rPr>
        <w:sz w:val="22"/>
        <w:szCs w:val="22"/>
      </w:rPr>
      <w:t>1</w:t>
    </w:r>
    <w:r w:rsidR="004E096D" w:rsidRPr="00A70085">
      <w:rPr>
        <w:sz w:val="22"/>
        <w:szCs w:val="22"/>
      </w:rPr>
      <w:t>0</w:t>
    </w:r>
    <w:r w:rsidRPr="00A70085">
      <w:rPr>
        <w:sz w:val="22"/>
        <w:szCs w:val="22"/>
      </w:rPr>
      <w:t>. számú melléklet</w:t>
    </w:r>
  </w:p>
  <w:p w:rsidR="00072952" w:rsidRDefault="0007295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A52D8"/>
    <w:multiLevelType w:val="multilevel"/>
    <w:tmpl w:val="2E0AC3FA"/>
    <w:lvl w:ilvl="0">
      <w:start w:val="1"/>
      <w:numFmt w:val="decimal"/>
      <w:pStyle w:val="Cmsor1"/>
      <w:lvlText w:val="%1."/>
      <w:lvlJc w:val="left"/>
      <w:pPr>
        <w:tabs>
          <w:tab w:val="num" w:pos="357"/>
        </w:tabs>
        <w:ind w:left="0" w:firstLine="0"/>
      </w:pPr>
      <w:rPr>
        <w:rFonts w:ascii="Palatino Linotype" w:hAnsi="Palatino Linotype" w:hint="default"/>
        <w:b/>
        <w:i w:val="0"/>
        <w:caps w:val="0"/>
        <w:strike w:val="0"/>
        <w:dstrike w:val="0"/>
        <w:outline w:val="0"/>
        <w:shadow w:val="0"/>
        <w:emboss w:val="0"/>
        <w:imprint w:val="0"/>
        <w:vanish w:val="0"/>
        <w:color w:val="auto"/>
        <w:spacing w:val="0"/>
        <w:w w:val="100"/>
        <w:kern w:val="0"/>
        <w:position w:val="0"/>
        <w:sz w:val="24"/>
        <w:u w:val="none"/>
        <w:vertAlign w:val="baseline"/>
      </w:rPr>
    </w:lvl>
    <w:lvl w:ilvl="1">
      <w:start w:val="1"/>
      <w:numFmt w:val="decimal"/>
      <w:pStyle w:val="Cmsor2"/>
      <w:lvlText w:val="%1.%2."/>
      <w:lvlJc w:val="left"/>
      <w:pPr>
        <w:tabs>
          <w:tab w:val="num" w:pos="357"/>
        </w:tabs>
        <w:ind w:left="0" w:firstLine="0"/>
      </w:pPr>
      <w:rPr>
        <w:rFonts w:ascii="Palatino Linotype" w:hAnsi="Palatino Linotype" w:hint="default"/>
        <w:b w:val="0"/>
        <w:i/>
        <w:caps w:val="0"/>
        <w:strike w:val="0"/>
        <w:dstrike w:val="0"/>
        <w:outline w:val="0"/>
        <w:shadow w:val="0"/>
        <w:emboss w:val="0"/>
        <w:imprint w:val="0"/>
        <w:vanish w:val="0"/>
        <w:color w:val="auto"/>
        <w:spacing w:val="0"/>
        <w:w w:val="100"/>
        <w:kern w:val="0"/>
        <w:position w:val="0"/>
        <w:sz w:val="20"/>
        <w:u w:val="none"/>
        <w:vertAlign w:val="baseline"/>
      </w:rPr>
    </w:lvl>
    <w:lvl w:ilvl="2">
      <w:start w:val="1"/>
      <w:numFmt w:val="decimal"/>
      <w:pStyle w:val="Cmsor3"/>
      <w:lvlText w:val="%1.%2.%3."/>
      <w:lvlJc w:val="left"/>
      <w:pPr>
        <w:tabs>
          <w:tab w:val="num" w:pos="357"/>
        </w:tabs>
        <w:ind w:left="0" w:firstLine="0"/>
      </w:pPr>
      <w:rPr>
        <w:rFonts w:ascii="Palatino Linotype" w:hAnsi="Palatino Linotype" w:hint="default"/>
        <w:b w:val="0"/>
        <w:i w:val="0"/>
        <w:caps w:val="0"/>
        <w:strike w:val="0"/>
        <w:dstrike w:val="0"/>
        <w:outline w:val="0"/>
        <w:shadow w:val="0"/>
        <w:emboss w:val="0"/>
        <w:imprint w:val="0"/>
        <w:vanish w:val="0"/>
        <w:color w:val="auto"/>
        <w:spacing w:val="0"/>
        <w:w w:val="100"/>
        <w:kern w:val="0"/>
        <w:position w:val="0"/>
        <w:sz w:val="20"/>
        <w:u w:val="none"/>
        <w:vertAlign w:val="baseline"/>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A4"/>
    <w:rsid w:val="00022C4D"/>
    <w:rsid w:val="00072952"/>
    <w:rsid w:val="00074FFE"/>
    <w:rsid w:val="000D06FA"/>
    <w:rsid w:val="001323F8"/>
    <w:rsid w:val="00185D0C"/>
    <w:rsid w:val="003C0181"/>
    <w:rsid w:val="004656CC"/>
    <w:rsid w:val="004E096D"/>
    <w:rsid w:val="005A0D5A"/>
    <w:rsid w:val="007076A4"/>
    <w:rsid w:val="007B306C"/>
    <w:rsid w:val="007D1F53"/>
    <w:rsid w:val="007D7403"/>
    <w:rsid w:val="0089657D"/>
    <w:rsid w:val="00913C4F"/>
    <w:rsid w:val="00A70085"/>
    <w:rsid w:val="00AF1FF2"/>
    <w:rsid w:val="00B111D1"/>
    <w:rsid w:val="00CF10A6"/>
    <w:rsid w:val="00D71E23"/>
    <w:rsid w:val="00D86A67"/>
    <w:rsid w:val="00DD11BC"/>
    <w:rsid w:val="00F43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76A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autoRedefine/>
    <w:qFormat/>
    <w:rsid w:val="007076A4"/>
    <w:pPr>
      <w:numPr>
        <w:numId w:val="1"/>
      </w:numPr>
      <w:tabs>
        <w:tab w:val="left" w:pos="567"/>
      </w:tabs>
      <w:outlineLvl w:val="0"/>
    </w:pPr>
    <w:rPr>
      <w:rFonts w:ascii="Palatino Linotype" w:hAnsi="Palatino Linotype"/>
      <w:b/>
    </w:rPr>
  </w:style>
  <w:style w:type="paragraph" w:styleId="Cmsor2">
    <w:name w:val="heading 2"/>
    <w:basedOn w:val="Norml"/>
    <w:next w:val="Norml"/>
    <w:link w:val="Cmsor2Char"/>
    <w:autoRedefine/>
    <w:qFormat/>
    <w:rsid w:val="007076A4"/>
    <w:pPr>
      <w:numPr>
        <w:ilvl w:val="1"/>
        <w:numId w:val="1"/>
      </w:numPr>
      <w:outlineLvl w:val="1"/>
    </w:pPr>
    <w:rPr>
      <w:rFonts w:ascii="Palatino Linotype" w:hAnsi="Palatino Linotype"/>
      <w:i/>
      <w:iCs/>
      <w:sz w:val="20"/>
      <w:szCs w:val="20"/>
      <w:lang w:val="x-none" w:eastAsia="x-none"/>
    </w:rPr>
  </w:style>
  <w:style w:type="paragraph" w:styleId="Cmsor3">
    <w:name w:val="heading 3"/>
    <w:basedOn w:val="Norml"/>
    <w:next w:val="Norml"/>
    <w:link w:val="Cmsor3Char"/>
    <w:qFormat/>
    <w:rsid w:val="007076A4"/>
    <w:pPr>
      <w:numPr>
        <w:ilvl w:val="2"/>
        <w:numId w:val="1"/>
      </w:numPr>
      <w:jc w:val="both"/>
      <w:outlineLvl w:val="2"/>
    </w:pPr>
    <w:rPr>
      <w:rFonts w:ascii="Palatino Linotype" w:hAnsi="Palatino Linotype"/>
      <w:color w:val="000000"/>
      <w:sz w:val="20"/>
    </w:rPr>
  </w:style>
  <w:style w:type="paragraph" w:styleId="Cmsor4">
    <w:name w:val="heading 4"/>
    <w:basedOn w:val="Norml"/>
    <w:next w:val="Norml"/>
    <w:link w:val="Cmsor4Char"/>
    <w:qFormat/>
    <w:rsid w:val="007076A4"/>
    <w:pPr>
      <w:keepNext/>
      <w:numPr>
        <w:ilvl w:val="3"/>
        <w:numId w:val="1"/>
      </w:numPr>
      <w:outlineLvl w:val="3"/>
    </w:pPr>
    <w:rPr>
      <w:b/>
      <w:color w:val="000000"/>
      <w:sz w:val="22"/>
      <w:u w:val="single"/>
    </w:rPr>
  </w:style>
  <w:style w:type="paragraph" w:styleId="Cmsor5">
    <w:name w:val="heading 5"/>
    <w:basedOn w:val="Norml"/>
    <w:next w:val="Norml"/>
    <w:link w:val="Cmsor5Char"/>
    <w:qFormat/>
    <w:rsid w:val="007076A4"/>
    <w:pPr>
      <w:keepNext/>
      <w:numPr>
        <w:ilvl w:val="4"/>
        <w:numId w:val="1"/>
      </w:numPr>
      <w:tabs>
        <w:tab w:val="right" w:leader="dot" w:pos="4500"/>
        <w:tab w:val="right" w:leader="dot" w:pos="7920"/>
      </w:tabs>
      <w:spacing w:line="400" w:lineRule="exact"/>
      <w:outlineLvl w:val="4"/>
    </w:pPr>
    <w:rPr>
      <w:rFonts w:ascii="Arial Narrow" w:hAnsi="Arial Narrow"/>
      <w:b/>
      <w:color w:val="000000"/>
      <w:sz w:val="22"/>
    </w:rPr>
  </w:style>
  <w:style w:type="paragraph" w:styleId="Cmsor6">
    <w:name w:val="heading 6"/>
    <w:basedOn w:val="Norml"/>
    <w:next w:val="Norml"/>
    <w:link w:val="Cmsor6Char"/>
    <w:qFormat/>
    <w:rsid w:val="007076A4"/>
    <w:pPr>
      <w:numPr>
        <w:ilvl w:val="5"/>
        <w:numId w:val="1"/>
      </w:numPr>
      <w:spacing w:before="240" w:after="60"/>
      <w:outlineLvl w:val="5"/>
    </w:pPr>
    <w:rPr>
      <w:i/>
      <w:sz w:val="22"/>
      <w:szCs w:val="20"/>
    </w:rPr>
  </w:style>
  <w:style w:type="paragraph" w:styleId="Cmsor7">
    <w:name w:val="heading 7"/>
    <w:basedOn w:val="Norml"/>
    <w:next w:val="Norml"/>
    <w:link w:val="Cmsor7Char"/>
    <w:qFormat/>
    <w:rsid w:val="007076A4"/>
    <w:pPr>
      <w:numPr>
        <w:ilvl w:val="6"/>
        <w:numId w:val="1"/>
      </w:numPr>
      <w:spacing w:before="240" w:after="60"/>
      <w:outlineLvl w:val="6"/>
    </w:pPr>
    <w:rPr>
      <w:lang w:val="x-none" w:eastAsia="x-none"/>
    </w:rPr>
  </w:style>
  <w:style w:type="paragraph" w:styleId="Cmsor8">
    <w:name w:val="heading 8"/>
    <w:basedOn w:val="Norml"/>
    <w:next w:val="Norml"/>
    <w:link w:val="Cmsor8Char"/>
    <w:qFormat/>
    <w:rsid w:val="007076A4"/>
    <w:pPr>
      <w:keepNext/>
      <w:numPr>
        <w:ilvl w:val="7"/>
        <w:numId w:val="1"/>
      </w:numPr>
      <w:jc w:val="both"/>
      <w:outlineLvl w:val="7"/>
    </w:pPr>
    <w:rPr>
      <w:b/>
      <w:i/>
      <w:snapToGrid w:val="0"/>
    </w:rPr>
  </w:style>
  <w:style w:type="paragraph" w:styleId="Cmsor9">
    <w:name w:val="heading 9"/>
    <w:basedOn w:val="Norml"/>
    <w:next w:val="Norml"/>
    <w:link w:val="Cmsor9Char"/>
    <w:qFormat/>
    <w:rsid w:val="007076A4"/>
    <w:pPr>
      <w:numPr>
        <w:ilvl w:val="8"/>
        <w:numId w:val="1"/>
      </w:numPr>
      <w:spacing w:before="240" w:after="60"/>
      <w:outlineLvl w:val="8"/>
    </w:pPr>
    <w:rPr>
      <w:rFonts w:ascii="Arial" w:hAnsi="Arial"/>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76A4"/>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7076A4"/>
    <w:rPr>
      <w:rFonts w:ascii="Palatino Linotype" w:eastAsia="Times New Roman" w:hAnsi="Palatino Linotype" w:cs="Times New Roman"/>
      <w:i/>
      <w:iCs/>
      <w:sz w:val="20"/>
      <w:szCs w:val="20"/>
      <w:lang w:val="x-none" w:eastAsia="x-none"/>
    </w:rPr>
  </w:style>
  <w:style w:type="character" w:customStyle="1" w:styleId="Cmsor3Char">
    <w:name w:val="Címsor 3 Char"/>
    <w:basedOn w:val="Bekezdsalapbettpusa"/>
    <w:link w:val="Cmsor3"/>
    <w:rsid w:val="007076A4"/>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7076A4"/>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7076A4"/>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7076A4"/>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rsid w:val="007076A4"/>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rsid w:val="007076A4"/>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rsid w:val="007076A4"/>
    <w:rPr>
      <w:rFonts w:ascii="Arial" w:eastAsia="Times New Roman" w:hAnsi="Arial" w:cs="Times New Roman"/>
      <w:b/>
      <w:i/>
      <w:sz w:val="18"/>
      <w:szCs w:val="20"/>
      <w:lang w:eastAsia="hu-HU"/>
    </w:rPr>
  </w:style>
  <w:style w:type="paragraph" w:styleId="Szvegtrzsbehzssal">
    <w:name w:val="Body Text Indent"/>
    <w:basedOn w:val="Norml"/>
    <w:link w:val="SzvegtrzsbehzssalChar"/>
    <w:rsid w:val="007076A4"/>
    <w:pPr>
      <w:tabs>
        <w:tab w:val="num" w:pos="1080"/>
        <w:tab w:val="left" w:pos="1260"/>
      </w:tabs>
      <w:ind w:left="1260"/>
      <w:jc w:val="both"/>
    </w:pPr>
    <w:rPr>
      <w:snapToGrid w:val="0"/>
      <w:sz w:val="20"/>
    </w:rPr>
  </w:style>
  <w:style w:type="character" w:customStyle="1" w:styleId="SzvegtrzsbehzssalChar">
    <w:name w:val="Szövegtörzs behúzással Char"/>
    <w:basedOn w:val="Bekezdsalapbettpusa"/>
    <w:link w:val="Szvegtrzsbehzssal"/>
    <w:rsid w:val="007076A4"/>
    <w:rPr>
      <w:rFonts w:ascii="Times New Roman" w:eastAsia="Times New Roman" w:hAnsi="Times New Roman" w:cs="Times New Roman"/>
      <w:snapToGrid w:val="0"/>
      <w:sz w:val="20"/>
      <w:szCs w:val="24"/>
      <w:lang w:eastAsia="hu-HU"/>
    </w:rPr>
  </w:style>
  <w:style w:type="paragraph" w:styleId="Szvegtrzs">
    <w:name w:val="Body Text"/>
    <w:basedOn w:val="Norml"/>
    <w:link w:val="SzvegtrzsChar"/>
    <w:rsid w:val="007076A4"/>
    <w:pPr>
      <w:spacing w:before="120" w:after="120" w:line="320" w:lineRule="exact"/>
      <w:jc w:val="both"/>
    </w:pPr>
  </w:style>
  <w:style w:type="character" w:customStyle="1" w:styleId="SzvegtrzsChar">
    <w:name w:val="Szövegtörzs Char"/>
    <w:basedOn w:val="Bekezdsalapbettpusa"/>
    <w:link w:val="Szvegtrzs"/>
    <w:rsid w:val="007076A4"/>
    <w:rPr>
      <w:rFonts w:ascii="Times New Roman" w:eastAsia="Times New Roman" w:hAnsi="Times New Roman" w:cs="Times New Roman"/>
      <w:sz w:val="24"/>
      <w:szCs w:val="24"/>
      <w:lang w:eastAsia="hu-HU"/>
    </w:rPr>
  </w:style>
  <w:style w:type="paragraph" w:styleId="Lbjegyzetszveg">
    <w:name w:val="footnote text"/>
    <w:aliases w:val="Schriftart: 9 pt,Schriftart: 10 pt,Schriftart: 8 pt"/>
    <w:basedOn w:val="Norml"/>
    <w:link w:val="LbjegyzetszvegChar"/>
    <w:semiHidden/>
    <w:rsid w:val="003C0181"/>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3C0181"/>
    <w:rPr>
      <w:rFonts w:ascii="Arial Narrow" w:eastAsia="Times New Roman" w:hAnsi="Arial Narrow" w:cs="Times New Roman"/>
      <w:sz w:val="20"/>
      <w:szCs w:val="20"/>
      <w:lang w:eastAsia="hu-HU"/>
    </w:rPr>
  </w:style>
  <w:style w:type="character" w:styleId="Lbjegyzet-hivatkozs">
    <w:name w:val="footnote reference"/>
    <w:semiHidden/>
    <w:rsid w:val="003C0181"/>
    <w:rPr>
      <w:vertAlign w:val="superscript"/>
    </w:rPr>
  </w:style>
  <w:style w:type="paragraph" w:styleId="lfej">
    <w:name w:val="header"/>
    <w:basedOn w:val="Norml"/>
    <w:link w:val="lfejChar"/>
    <w:uiPriority w:val="99"/>
    <w:unhideWhenUsed/>
    <w:rsid w:val="0089657D"/>
    <w:pPr>
      <w:tabs>
        <w:tab w:val="center" w:pos="4536"/>
        <w:tab w:val="right" w:pos="9072"/>
      </w:tabs>
    </w:pPr>
  </w:style>
  <w:style w:type="character" w:customStyle="1" w:styleId="lfejChar">
    <w:name w:val="Élőfej Char"/>
    <w:basedOn w:val="Bekezdsalapbettpusa"/>
    <w:link w:val="lfej"/>
    <w:uiPriority w:val="99"/>
    <w:rsid w:val="0089657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9657D"/>
    <w:pPr>
      <w:tabs>
        <w:tab w:val="center" w:pos="4536"/>
        <w:tab w:val="right" w:pos="9072"/>
      </w:tabs>
    </w:pPr>
  </w:style>
  <w:style w:type="character" w:customStyle="1" w:styleId="llbChar">
    <w:name w:val="Élőláb Char"/>
    <w:basedOn w:val="Bekezdsalapbettpusa"/>
    <w:link w:val="llb"/>
    <w:uiPriority w:val="99"/>
    <w:rsid w:val="0089657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43B08"/>
    <w:rPr>
      <w:rFonts w:ascii="Tahoma" w:hAnsi="Tahoma" w:cs="Tahoma"/>
      <w:sz w:val="16"/>
      <w:szCs w:val="16"/>
    </w:rPr>
  </w:style>
  <w:style w:type="character" w:customStyle="1" w:styleId="BuborkszvegChar">
    <w:name w:val="Buborékszöveg Char"/>
    <w:basedOn w:val="Bekezdsalapbettpusa"/>
    <w:link w:val="Buborkszveg"/>
    <w:uiPriority w:val="99"/>
    <w:semiHidden/>
    <w:rsid w:val="00F43B08"/>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76A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autoRedefine/>
    <w:qFormat/>
    <w:rsid w:val="007076A4"/>
    <w:pPr>
      <w:numPr>
        <w:numId w:val="1"/>
      </w:numPr>
      <w:tabs>
        <w:tab w:val="left" w:pos="567"/>
      </w:tabs>
      <w:outlineLvl w:val="0"/>
    </w:pPr>
    <w:rPr>
      <w:rFonts w:ascii="Palatino Linotype" w:hAnsi="Palatino Linotype"/>
      <w:b/>
    </w:rPr>
  </w:style>
  <w:style w:type="paragraph" w:styleId="Cmsor2">
    <w:name w:val="heading 2"/>
    <w:basedOn w:val="Norml"/>
    <w:next w:val="Norml"/>
    <w:link w:val="Cmsor2Char"/>
    <w:autoRedefine/>
    <w:qFormat/>
    <w:rsid w:val="007076A4"/>
    <w:pPr>
      <w:numPr>
        <w:ilvl w:val="1"/>
        <w:numId w:val="1"/>
      </w:numPr>
      <w:outlineLvl w:val="1"/>
    </w:pPr>
    <w:rPr>
      <w:rFonts w:ascii="Palatino Linotype" w:hAnsi="Palatino Linotype"/>
      <w:i/>
      <w:iCs/>
      <w:sz w:val="20"/>
      <w:szCs w:val="20"/>
      <w:lang w:val="x-none" w:eastAsia="x-none"/>
    </w:rPr>
  </w:style>
  <w:style w:type="paragraph" w:styleId="Cmsor3">
    <w:name w:val="heading 3"/>
    <w:basedOn w:val="Norml"/>
    <w:next w:val="Norml"/>
    <w:link w:val="Cmsor3Char"/>
    <w:qFormat/>
    <w:rsid w:val="007076A4"/>
    <w:pPr>
      <w:numPr>
        <w:ilvl w:val="2"/>
        <w:numId w:val="1"/>
      </w:numPr>
      <w:jc w:val="both"/>
      <w:outlineLvl w:val="2"/>
    </w:pPr>
    <w:rPr>
      <w:rFonts w:ascii="Palatino Linotype" w:hAnsi="Palatino Linotype"/>
      <w:color w:val="000000"/>
      <w:sz w:val="20"/>
    </w:rPr>
  </w:style>
  <w:style w:type="paragraph" w:styleId="Cmsor4">
    <w:name w:val="heading 4"/>
    <w:basedOn w:val="Norml"/>
    <w:next w:val="Norml"/>
    <w:link w:val="Cmsor4Char"/>
    <w:qFormat/>
    <w:rsid w:val="007076A4"/>
    <w:pPr>
      <w:keepNext/>
      <w:numPr>
        <w:ilvl w:val="3"/>
        <w:numId w:val="1"/>
      </w:numPr>
      <w:outlineLvl w:val="3"/>
    </w:pPr>
    <w:rPr>
      <w:b/>
      <w:color w:val="000000"/>
      <w:sz w:val="22"/>
      <w:u w:val="single"/>
    </w:rPr>
  </w:style>
  <w:style w:type="paragraph" w:styleId="Cmsor5">
    <w:name w:val="heading 5"/>
    <w:basedOn w:val="Norml"/>
    <w:next w:val="Norml"/>
    <w:link w:val="Cmsor5Char"/>
    <w:qFormat/>
    <w:rsid w:val="007076A4"/>
    <w:pPr>
      <w:keepNext/>
      <w:numPr>
        <w:ilvl w:val="4"/>
        <w:numId w:val="1"/>
      </w:numPr>
      <w:tabs>
        <w:tab w:val="right" w:leader="dot" w:pos="4500"/>
        <w:tab w:val="right" w:leader="dot" w:pos="7920"/>
      </w:tabs>
      <w:spacing w:line="400" w:lineRule="exact"/>
      <w:outlineLvl w:val="4"/>
    </w:pPr>
    <w:rPr>
      <w:rFonts w:ascii="Arial Narrow" w:hAnsi="Arial Narrow"/>
      <w:b/>
      <w:color w:val="000000"/>
      <w:sz w:val="22"/>
    </w:rPr>
  </w:style>
  <w:style w:type="paragraph" w:styleId="Cmsor6">
    <w:name w:val="heading 6"/>
    <w:basedOn w:val="Norml"/>
    <w:next w:val="Norml"/>
    <w:link w:val="Cmsor6Char"/>
    <w:qFormat/>
    <w:rsid w:val="007076A4"/>
    <w:pPr>
      <w:numPr>
        <w:ilvl w:val="5"/>
        <w:numId w:val="1"/>
      </w:numPr>
      <w:spacing w:before="240" w:after="60"/>
      <w:outlineLvl w:val="5"/>
    </w:pPr>
    <w:rPr>
      <w:i/>
      <w:sz w:val="22"/>
      <w:szCs w:val="20"/>
    </w:rPr>
  </w:style>
  <w:style w:type="paragraph" w:styleId="Cmsor7">
    <w:name w:val="heading 7"/>
    <w:basedOn w:val="Norml"/>
    <w:next w:val="Norml"/>
    <w:link w:val="Cmsor7Char"/>
    <w:qFormat/>
    <w:rsid w:val="007076A4"/>
    <w:pPr>
      <w:numPr>
        <w:ilvl w:val="6"/>
        <w:numId w:val="1"/>
      </w:numPr>
      <w:spacing w:before="240" w:after="60"/>
      <w:outlineLvl w:val="6"/>
    </w:pPr>
    <w:rPr>
      <w:lang w:val="x-none" w:eastAsia="x-none"/>
    </w:rPr>
  </w:style>
  <w:style w:type="paragraph" w:styleId="Cmsor8">
    <w:name w:val="heading 8"/>
    <w:basedOn w:val="Norml"/>
    <w:next w:val="Norml"/>
    <w:link w:val="Cmsor8Char"/>
    <w:qFormat/>
    <w:rsid w:val="007076A4"/>
    <w:pPr>
      <w:keepNext/>
      <w:numPr>
        <w:ilvl w:val="7"/>
        <w:numId w:val="1"/>
      </w:numPr>
      <w:jc w:val="both"/>
      <w:outlineLvl w:val="7"/>
    </w:pPr>
    <w:rPr>
      <w:b/>
      <w:i/>
      <w:snapToGrid w:val="0"/>
    </w:rPr>
  </w:style>
  <w:style w:type="paragraph" w:styleId="Cmsor9">
    <w:name w:val="heading 9"/>
    <w:basedOn w:val="Norml"/>
    <w:next w:val="Norml"/>
    <w:link w:val="Cmsor9Char"/>
    <w:qFormat/>
    <w:rsid w:val="007076A4"/>
    <w:pPr>
      <w:numPr>
        <w:ilvl w:val="8"/>
        <w:numId w:val="1"/>
      </w:numPr>
      <w:spacing w:before="240" w:after="60"/>
      <w:outlineLvl w:val="8"/>
    </w:pPr>
    <w:rPr>
      <w:rFonts w:ascii="Arial" w:hAnsi="Arial"/>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76A4"/>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7076A4"/>
    <w:rPr>
      <w:rFonts w:ascii="Palatino Linotype" w:eastAsia="Times New Roman" w:hAnsi="Palatino Linotype" w:cs="Times New Roman"/>
      <w:i/>
      <w:iCs/>
      <w:sz w:val="20"/>
      <w:szCs w:val="20"/>
      <w:lang w:val="x-none" w:eastAsia="x-none"/>
    </w:rPr>
  </w:style>
  <w:style w:type="character" w:customStyle="1" w:styleId="Cmsor3Char">
    <w:name w:val="Címsor 3 Char"/>
    <w:basedOn w:val="Bekezdsalapbettpusa"/>
    <w:link w:val="Cmsor3"/>
    <w:rsid w:val="007076A4"/>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7076A4"/>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7076A4"/>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7076A4"/>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rsid w:val="007076A4"/>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rsid w:val="007076A4"/>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rsid w:val="007076A4"/>
    <w:rPr>
      <w:rFonts w:ascii="Arial" w:eastAsia="Times New Roman" w:hAnsi="Arial" w:cs="Times New Roman"/>
      <w:b/>
      <w:i/>
      <w:sz w:val="18"/>
      <w:szCs w:val="20"/>
      <w:lang w:eastAsia="hu-HU"/>
    </w:rPr>
  </w:style>
  <w:style w:type="paragraph" w:styleId="Szvegtrzsbehzssal">
    <w:name w:val="Body Text Indent"/>
    <w:basedOn w:val="Norml"/>
    <w:link w:val="SzvegtrzsbehzssalChar"/>
    <w:rsid w:val="007076A4"/>
    <w:pPr>
      <w:tabs>
        <w:tab w:val="num" w:pos="1080"/>
        <w:tab w:val="left" w:pos="1260"/>
      </w:tabs>
      <w:ind w:left="1260"/>
      <w:jc w:val="both"/>
    </w:pPr>
    <w:rPr>
      <w:snapToGrid w:val="0"/>
      <w:sz w:val="20"/>
    </w:rPr>
  </w:style>
  <w:style w:type="character" w:customStyle="1" w:styleId="SzvegtrzsbehzssalChar">
    <w:name w:val="Szövegtörzs behúzással Char"/>
    <w:basedOn w:val="Bekezdsalapbettpusa"/>
    <w:link w:val="Szvegtrzsbehzssal"/>
    <w:rsid w:val="007076A4"/>
    <w:rPr>
      <w:rFonts w:ascii="Times New Roman" w:eastAsia="Times New Roman" w:hAnsi="Times New Roman" w:cs="Times New Roman"/>
      <w:snapToGrid w:val="0"/>
      <w:sz w:val="20"/>
      <w:szCs w:val="24"/>
      <w:lang w:eastAsia="hu-HU"/>
    </w:rPr>
  </w:style>
  <w:style w:type="paragraph" w:styleId="Szvegtrzs">
    <w:name w:val="Body Text"/>
    <w:basedOn w:val="Norml"/>
    <w:link w:val="SzvegtrzsChar"/>
    <w:rsid w:val="007076A4"/>
    <w:pPr>
      <w:spacing w:before="120" w:after="120" w:line="320" w:lineRule="exact"/>
      <w:jc w:val="both"/>
    </w:pPr>
  </w:style>
  <w:style w:type="character" w:customStyle="1" w:styleId="SzvegtrzsChar">
    <w:name w:val="Szövegtörzs Char"/>
    <w:basedOn w:val="Bekezdsalapbettpusa"/>
    <w:link w:val="Szvegtrzs"/>
    <w:rsid w:val="007076A4"/>
    <w:rPr>
      <w:rFonts w:ascii="Times New Roman" w:eastAsia="Times New Roman" w:hAnsi="Times New Roman" w:cs="Times New Roman"/>
      <w:sz w:val="24"/>
      <w:szCs w:val="24"/>
      <w:lang w:eastAsia="hu-HU"/>
    </w:rPr>
  </w:style>
  <w:style w:type="paragraph" w:styleId="Lbjegyzetszveg">
    <w:name w:val="footnote text"/>
    <w:aliases w:val="Schriftart: 9 pt,Schriftart: 10 pt,Schriftart: 8 pt"/>
    <w:basedOn w:val="Norml"/>
    <w:link w:val="LbjegyzetszvegChar"/>
    <w:semiHidden/>
    <w:rsid w:val="003C0181"/>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3C0181"/>
    <w:rPr>
      <w:rFonts w:ascii="Arial Narrow" w:eastAsia="Times New Roman" w:hAnsi="Arial Narrow" w:cs="Times New Roman"/>
      <w:sz w:val="20"/>
      <w:szCs w:val="20"/>
      <w:lang w:eastAsia="hu-HU"/>
    </w:rPr>
  </w:style>
  <w:style w:type="character" w:styleId="Lbjegyzet-hivatkozs">
    <w:name w:val="footnote reference"/>
    <w:semiHidden/>
    <w:rsid w:val="003C0181"/>
    <w:rPr>
      <w:vertAlign w:val="superscript"/>
    </w:rPr>
  </w:style>
  <w:style w:type="paragraph" w:styleId="lfej">
    <w:name w:val="header"/>
    <w:basedOn w:val="Norml"/>
    <w:link w:val="lfejChar"/>
    <w:uiPriority w:val="99"/>
    <w:unhideWhenUsed/>
    <w:rsid w:val="0089657D"/>
    <w:pPr>
      <w:tabs>
        <w:tab w:val="center" w:pos="4536"/>
        <w:tab w:val="right" w:pos="9072"/>
      </w:tabs>
    </w:pPr>
  </w:style>
  <w:style w:type="character" w:customStyle="1" w:styleId="lfejChar">
    <w:name w:val="Élőfej Char"/>
    <w:basedOn w:val="Bekezdsalapbettpusa"/>
    <w:link w:val="lfej"/>
    <w:uiPriority w:val="99"/>
    <w:rsid w:val="0089657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9657D"/>
    <w:pPr>
      <w:tabs>
        <w:tab w:val="center" w:pos="4536"/>
        <w:tab w:val="right" w:pos="9072"/>
      </w:tabs>
    </w:pPr>
  </w:style>
  <w:style w:type="character" w:customStyle="1" w:styleId="llbChar">
    <w:name w:val="Élőláb Char"/>
    <w:basedOn w:val="Bekezdsalapbettpusa"/>
    <w:link w:val="llb"/>
    <w:uiPriority w:val="99"/>
    <w:rsid w:val="0089657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43B08"/>
    <w:rPr>
      <w:rFonts w:ascii="Tahoma" w:hAnsi="Tahoma" w:cs="Tahoma"/>
      <w:sz w:val="16"/>
      <w:szCs w:val="16"/>
    </w:rPr>
  </w:style>
  <w:style w:type="character" w:customStyle="1" w:styleId="BuborkszvegChar">
    <w:name w:val="Buborékszöveg Char"/>
    <w:basedOn w:val="Bekezdsalapbettpusa"/>
    <w:link w:val="Buborkszveg"/>
    <w:uiPriority w:val="99"/>
    <w:semiHidden/>
    <w:rsid w:val="00F43B08"/>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1659</Words>
  <Characters>11454</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Judit</dc:creator>
  <cp:lastModifiedBy>Oszlávszki Eszter</cp:lastModifiedBy>
  <cp:revision>2</cp:revision>
  <dcterms:created xsi:type="dcterms:W3CDTF">2018-06-19T13:13:00Z</dcterms:created>
  <dcterms:modified xsi:type="dcterms:W3CDTF">2018-06-19T13:13:00Z</dcterms:modified>
</cp:coreProperties>
</file>