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EC" w:rsidRPr="00DD33EC" w:rsidRDefault="00DD33EC" w:rsidP="00DD33EC">
      <w:pPr>
        <w:shd w:val="clear" w:color="auto" w:fill="FFFFFF"/>
        <w:spacing w:after="0"/>
        <w:jc w:val="center"/>
        <w:outlineLvl w:val="2"/>
        <w:rPr>
          <w:rFonts w:eastAsia="Times New Roman"/>
          <w:b/>
          <w:sz w:val="22"/>
          <w:szCs w:val="22"/>
          <w:lang w:eastAsia="hu-HU"/>
        </w:rPr>
      </w:pPr>
      <w:r w:rsidRPr="00DD33EC">
        <w:rPr>
          <w:rFonts w:eastAsia="Times New Roman"/>
          <w:b/>
          <w:sz w:val="22"/>
          <w:szCs w:val="22"/>
          <w:lang w:eastAsia="hu-HU"/>
        </w:rPr>
        <w:t xml:space="preserve">Ágazati bértámogatás a COVID-19 járvány munkaerőpiaci hatásainak kezelésére </w:t>
      </w:r>
    </w:p>
    <w:p w:rsidR="00DD33EC" w:rsidRDefault="00DD33EC" w:rsidP="00DD33EC">
      <w:pPr>
        <w:shd w:val="clear" w:color="auto" w:fill="FFFFFF"/>
        <w:spacing w:before="0" w:after="120" w:line="276" w:lineRule="auto"/>
        <w:jc w:val="center"/>
        <w:outlineLvl w:val="2"/>
      </w:pPr>
      <w:r>
        <w:rPr>
          <w:rFonts w:eastAsia="Times New Roman"/>
          <w:b/>
          <w:sz w:val="22"/>
          <w:szCs w:val="22"/>
          <w:lang w:eastAsia="hu-HU"/>
        </w:rPr>
        <w:t>(</w:t>
      </w:r>
      <w:r w:rsidRPr="00DD33EC">
        <w:rPr>
          <w:rFonts w:eastAsia="Times New Roman"/>
          <w:b/>
          <w:sz w:val="22"/>
          <w:szCs w:val="22"/>
          <w:lang w:eastAsia="hu-HU"/>
        </w:rPr>
        <w:t>GINOP-10.1.1-21-2021-00001</w:t>
      </w:r>
      <w:r>
        <w:rPr>
          <w:rFonts w:eastAsia="Times New Roman"/>
          <w:b/>
          <w:sz w:val="22"/>
          <w:szCs w:val="22"/>
          <w:lang w:eastAsia="hu-HU"/>
        </w:rPr>
        <w:t>)</w:t>
      </w:r>
    </w:p>
    <w:p w:rsidR="00DD33EC" w:rsidRDefault="00DD33EC" w:rsidP="00524D99">
      <w:pPr>
        <w:shd w:val="clear" w:color="auto" w:fill="FFFFFF"/>
        <w:spacing w:before="0" w:after="120" w:line="276" w:lineRule="auto"/>
        <w:jc w:val="both"/>
        <w:outlineLvl w:val="2"/>
      </w:pPr>
    </w:p>
    <w:p w:rsidR="00DD33EC" w:rsidRPr="00747433" w:rsidRDefault="00747433" w:rsidP="00747433">
      <w:pPr>
        <w:shd w:val="clear" w:color="auto" w:fill="FFFFFF"/>
        <w:spacing w:before="0" w:after="120" w:line="276" w:lineRule="auto"/>
        <w:jc w:val="both"/>
        <w:outlineLvl w:val="2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2020</w:t>
      </w:r>
      <w:r w:rsidR="00DD33EC" w:rsidRPr="00747433">
        <w:rPr>
          <w:rFonts w:eastAsia="Times New Roman"/>
          <w:sz w:val="20"/>
          <w:szCs w:val="20"/>
          <w:lang w:eastAsia="hu-HU"/>
        </w:rPr>
        <w:t xml:space="preserve"> </w:t>
      </w:r>
      <w:r>
        <w:rPr>
          <w:rFonts w:eastAsia="Times New Roman"/>
          <w:sz w:val="20"/>
          <w:szCs w:val="20"/>
          <w:lang w:eastAsia="hu-HU"/>
        </w:rPr>
        <w:t>m</w:t>
      </w:r>
      <w:r w:rsidR="00DD33EC" w:rsidRPr="00747433">
        <w:rPr>
          <w:rFonts w:eastAsia="Times New Roman"/>
          <w:sz w:val="20"/>
          <w:szCs w:val="20"/>
          <w:lang w:eastAsia="hu-HU"/>
        </w:rPr>
        <w:t>árciusától a világjárvány következében kialakuló globális gazdasági válság és recesszió kibontakozását</w:t>
      </w:r>
      <w:r w:rsidR="00DD33EC">
        <w:t xml:space="preserve"> </w:t>
      </w:r>
      <w:r w:rsidR="00DD33EC" w:rsidRPr="00747433">
        <w:rPr>
          <w:rFonts w:eastAsia="Times New Roman"/>
          <w:sz w:val="20"/>
          <w:szCs w:val="20"/>
          <w:lang w:eastAsia="hu-HU"/>
        </w:rPr>
        <w:t xml:space="preserve">lehetett megfigyelni. A gazdasági mutatók visszaesése és a munkanélküliség növekedése Magyarországot sem kerülte el. A járványhelyzet következtében a kormány munkaerőpiacot érintő szakpolitikai célja között a munkahelyek védelme, és a munkanélküliség megelőzése, a foglalkoztatási veszteségek kezelése került középpontba. A több hullámban felerősödő COVID-19 járvány folyamatos intézkedéseket igényelt a Kormány részéről, a 2020 IV. negyedévében tapasztalt romló járványhelyzet eredményeként újabb intézkedések kerültek bevezetésre, melynek keretében a gazdasági szereplők széles körét érintően került sor a tevékenységük végzésének újabb korlátozására. A korlátozással érintett ágazatokban foglalkoztatott munkavállalók munkahelyének megőrzése érdekében került sor az ágazati bértámogatás bevezetésére a veszélyhelyzet ideje alatt egyes gazdaságvédelmi intézkedésekről szóló 485/2020 (XI.10) Korm. rendeletbe foglaltak szerint. </w:t>
      </w:r>
      <w:r w:rsidR="00981CA6" w:rsidRPr="00747433">
        <w:rPr>
          <w:rFonts w:eastAsia="Times New Roman"/>
          <w:sz w:val="20"/>
          <w:szCs w:val="20"/>
          <w:lang w:eastAsia="hu-HU"/>
        </w:rPr>
        <w:t>A támogatás a munkavállalók bérköltségéhez nyújtott támogatást átmeneti időre, lehetővé téve, hogy a vállalkozások akkor is fenntartsák ezeket a munkahelyeket, amikor tevékenységüket nem, vagy csak korlátozottan tudják végezni a járványhelyzet miatt.</w:t>
      </w:r>
    </w:p>
    <w:p w:rsidR="00981CA6" w:rsidRDefault="00270046" w:rsidP="00747433">
      <w:pPr>
        <w:shd w:val="clear" w:color="auto" w:fill="FFFFFF"/>
        <w:spacing w:before="0" w:after="120" w:line="276" w:lineRule="auto"/>
        <w:jc w:val="both"/>
        <w:outlineLvl w:val="2"/>
        <w:rPr>
          <w:rFonts w:eastAsia="Times New Roman"/>
          <w:sz w:val="20"/>
          <w:szCs w:val="20"/>
          <w:lang w:eastAsia="hu-HU"/>
        </w:rPr>
      </w:pPr>
      <w:r w:rsidRPr="00660D4C">
        <w:rPr>
          <w:rFonts w:eastAsia="Times New Roman"/>
          <w:iCs/>
          <w:sz w:val="20"/>
          <w:szCs w:val="20"/>
          <w:lang w:eastAsia="hu-HU"/>
        </w:rPr>
        <w:t xml:space="preserve">A 2020-ban meghirdetett bértámogatási program megvalósítására a </w:t>
      </w:r>
      <w:r w:rsidR="00981CA6" w:rsidRPr="00747433">
        <w:rPr>
          <w:rFonts w:eastAsia="Times New Roman"/>
          <w:b/>
          <w:sz w:val="20"/>
          <w:szCs w:val="20"/>
          <w:lang w:eastAsia="hu-HU"/>
        </w:rPr>
        <w:t>GINOP-10.1.1-21-2021-00001</w:t>
      </w:r>
      <w:r w:rsidR="00981CA6">
        <w:rPr>
          <w:rFonts w:eastAsia="Times New Roman"/>
          <w:b/>
          <w:sz w:val="22"/>
          <w:szCs w:val="22"/>
          <w:lang w:eastAsia="hu-HU"/>
        </w:rPr>
        <w:t xml:space="preserve"> </w:t>
      </w:r>
      <w:r w:rsidRPr="00660D4C">
        <w:rPr>
          <w:rFonts w:eastAsia="Times New Roman"/>
          <w:iCs/>
          <w:sz w:val="20"/>
          <w:szCs w:val="20"/>
          <w:lang w:eastAsia="hu-HU"/>
        </w:rPr>
        <w:t xml:space="preserve">számú </w:t>
      </w:r>
      <w:r w:rsidRPr="00660D4C">
        <w:rPr>
          <w:rFonts w:eastAsia="Times New Roman"/>
          <w:b/>
          <w:iCs/>
          <w:sz w:val="20"/>
          <w:szCs w:val="20"/>
          <w:lang w:eastAsia="hu-HU"/>
        </w:rPr>
        <w:t>"</w:t>
      </w:r>
      <w:r w:rsidR="00981CA6" w:rsidRPr="00981CA6">
        <w:t xml:space="preserve"> </w:t>
      </w:r>
      <w:r w:rsidR="00981CA6" w:rsidRPr="00981CA6">
        <w:rPr>
          <w:rFonts w:eastAsia="Times New Roman"/>
          <w:b/>
          <w:iCs/>
          <w:sz w:val="20"/>
          <w:szCs w:val="20"/>
          <w:lang w:eastAsia="hu-HU"/>
        </w:rPr>
        <w:t xml:space="preserve">Ágazati bértámogatás a COVID-19 járvány munkaerőpiaci hatásainak kezelésére </w:t>
      </w:r>
      <w:r w:rsidRPr="00660D4C">
        <w:rPr>
          <w:rFonts w:eastAsia="Times New Roman"/>
          <w:b/>
          <w:iCs/>
          <w:sz w:val="20"/>
          <w:szCs w:val="20"/>
          <w:lang w:eastAsia="hu-HU"/>
        </w:rPr>
        <w:t>"</w:t>
      </w:r>
      <w:r w:rsidRPr="00660D4C">
        <w:rPr>
          <w:rFonts w:eastAsia="Times New Roman"/>
          <w:iCs/>
          <w:sz w:val="20"/>
          <w:szCs w:val="20"/>
          <w:lang w:eastAsia="hu-HU"/>
        </w:rPr>
        <w:t xml:space="preserve"> című kiemelt projekt keretében, uniós társfinanszírozással került sor</w:t>
      </w:r>
      <w:r w:rsidR="00981CA6">
        <w:rPr>
          <w:rFonts w:eastAsia="Times New Roman"/>
          <w:iCs/>
          <w:sz w:val="20"/>
          <w:szCs w:val="20"/>
          <w:lang w:eastAsia="hu-HU"/>
        </w:rPr>
        <w:t>. A projekt támogatási összege 84</w:t>
      </w:r>
      <w:r w:rsidRPr="00660D4C">
        <w:rPr>
          <w:rFonts w:eastAsia="Times New Roman"/>
          <w:iCs/>
          <w:sz w:val="20"/>
          <w:szCs w:val="20"/>
          <w:lang w:eastAsia="hu-HU"/>
        </w:rPr>
        <w:t xml:space="preserve"> Mrd </w:t>
      </w:r>
      <w:r w:rsidRPr="00981CA6">
        <w:rPr>
          <w:rFonts w:eastAsia="Times New Roman"/>
          <w:sz w:val="20"/>
          <w:szCs w:val="20"/>
          <w:lang w:eastAsia="hu-HU"/>
        </w:rPr>
        <w:t>Ft, a támogatási intenzitás 100%</w:t>
      </w:r>
      <w:r w:rsidR="009954DC">
        <w:rPr>
          <w:rFonts w:eastAsia="Times New Roman"/>
          <w:sz w:val="20"/>
          <w:szCs w:val="20"/>
          <w:lang w:eastAsia="hu-HU"/>
        </w:rPr>
        <w:t xml:space="preserve"> volt</w:t>
      </w:r>
      <w:r w:rsidRPr="00981CA6">
        <w:rPr>
          <w:rFonts w:eastAsia="Times New Roman"/>
          <w:sz w:val="20"/>
          <w:szCs w:val="20"/>
          <w:lang w:eastAsia="hu-HU"/>
        </w:rPr>
        <w:t xml:space="preserve">. A kiemelt projekt megvalósítására </w:t>
      </w:r>
      <w:r w:rsidR="00981CA6" w:rsidRPr="00981CA6">
        <w:rPr>
          <w:rFonts w:eastAsia="Times New Roman"/>
          <w:sz w:val="20"/>
          <w:szCs w:val="20"/>
          <w:lang w:eastAsia="hu-HU"/>
        </w:rPr>
        <w:t>2020.</w:t>
      </w:r>
      <w:r w:rsidR="00747433">
        <w:rPr>
          <w:rFonts w:eastAsia="Times New Roman"/>
          <w:sz w:val="20"/>
          <w:szCs w:val="20"/>
          <w:lang w:eastAsia="hu-HU"/>
        </w:rPr>
        <w:t xml:space="preserve"> november </w:t>
      </w:r>
      <w:r w:rsidR="00981CA6" w:rsidRPr="00981CA6">
        <w:rPr>
          <w:rFonts w:eastAsia="Times New Roman"/>
          <w:sz w:val="20"/>
          <w:szCs w:val="20"/>
          <w:lang w:eastAsia="hu-HU"/>
        </w:rPr>
        <w:t>10.</w:t>
      </w:r>
      <w:r w:rsidR="00747433">
        <w:rPr>
          <w:rFonts w:eastAsia="Times New Roman"/>
          <w:sz w:val="20"/>
          <w:szCs w:val="20"/>
          <w:lang w:eastAsia="hu-HU"/>
        </w:rPr>
        <w:t xml:space="preserve"> </w:t>
      </w:r>
      <w:r w:rsidR="00981CA6" w:rsidRPr="00981CA6">
        <w:rPr>
          <w:rFonts w:eastAsia="Times New Roman"/>
          <w:sz w:val="20"/>
          <w:szCs w:val="20"/>
          <w:lang w:eastAsia="hu-HU"/>
        </w:rPr>
        <w:t>-</w:t>
      </w:r>
      <w:r w:rsidR="00747433">
        <w:rPr>
          <w:rFonts w:eastAsia="Times New Roman"/>
          <w:sz w:val="20"/>
          <w:szCs w:val="20"/>
          <w:lang w:eastAsia="hu-HU"/>
        </w:rPr>
        <w:t xml:space="preserve"> </w:t>
      </w:r>
      <w:r w:rsidR="00981CA6" w:rsidRPr="00981CA6">
        <w:rPr>
          <w:rFonts w:eastAsia="Times New Roman"/>
          <w:sz w:val="20"/>
          <w:szCs w:val="20"/>
          <w:lang w:eastAsia="hu-HU"/>
        </w:rPr>
        <w:t>2022.</w:t>
      </w:r>
      <w:r w:rsidR="00747433">
        <w:rPr>
          <w:rFonts w:eastAsia="Times New Roman"/>
          <w:sz w:val="20"/>
          <w:szCs w:val="20"/>
          <w:lang w:eastAsia="hu-HU"/>
        </w:rPr>
        <w:t xml:space="preserve"> szeptember </w:t>
      </w:r>
      <w:r w:rsidR="00981CA6" w:rsidRPr="00981CA6">
        <w:rPr>
          <w:rFonts w:eastAsia="Times New Roman"/>
          <w:sz w:val="20"/>
          <w:szCs w:val="20"/>
          <w:lang w:eastAsia="hu-HU"/>
        </w:rPr>
        <w:t xml:space="preserve">15. </w:t>
      </w:r>
      <w:r w:rsidRPr="00981CA6">
        <w:rPr>
          <w:rFonts w:eastAsia="Times New Roman"/>
          <w:sz w:val="20"/>
          <w:szCs w:val="20"/>
          <w:lang w:eastAsia="hu-HU"/>
        </w:rPr>
        <w:t xml:space="preserve">között került sor. </w:t>
      </w:r>
      <w:r w:rsidR="00981CA6" w:rsidRPr="00981CA6">
        <w:rPr>
          <w:rFonts w:eastAsia="Times New Roman"/>
          <w:sz w:val="20"/>
          <w:szCs w:val="20"/>
          <w:lang w:eastAsia="hu-HU"/>
        </w:rPr>
        <w:t xml:space="preserve">Az ágazati bértámogatás finanszírozása a COVID járvány kezelését szolgáló uniós REACT-EU helyreállítási támogatás révén valósult meg a projektben. </w:t>
      </w:r>
    </w:p>
    <w:p w:rsidR="00981CA6" w:rsidRDefault="00981CA6" w:rsidP="00747433">
      <w:pPr>
        <w:shd w:val="clear" w:color="auto" w:fill="FFFFFF"/>
        <w:spacing w:before="0" w:after="120" w:line="276" w:lineRule="auto"/>
        <w:jc w:val="both"/>
        <w:outlineLvl w:val="2"/>
        <w:rPr>
          <w:rFonts w:eastAsia="Times New Roman"/>
          <w:sz w:val="20"/>
          <w:szCs w:val="20"/>
          <w:lang w:eastAsia="hu-HU"/>
        </w:rPr>
      </w:pPr>
      <w:r w:rsidRPr="00747433">
        <w:rPr>
          <w:rFonts w:eastAsia="Times New Roman"/>
          <w:sz w:val="20"/>
          <w:szCs w:val="20"/>
          <w:lang w:eastAsia="hu-HU"/>
        </w:rPr>
        <w:t xml:space="preserve">A legtöbb támogatási kérelmet a </w:t>
      </w:r>
      <w:r w:rsidR="008574A3">
        <w:rPr>
          <w:rFonts w:eastAsia="Times New Roman"/>
          <w:sz w:val="20"/>
          <w:szCs w:val="20"/>
          <w:lang w:eastAsia="hu-HU"/>
        </w:rPr>
        <w:t>F</w:t>
      </w:r>
      <w:r w:rsidRPr="00747433">
        <w:rPr>
          <w:rFonts w:eastAsia="Times New Roman"/>
          <w:sz w:val="20"/>
          <w:szCs w:val="20"/>
          <w:lang w:eastAsia="hu-HU"/>
        </w:rPr>
        <w:t>ő</w:t>
      </w:r>
      <w:r w:rsidR="008574A3">
        <w:rPr>
          <w:rFonts w:eastAsia="Times New Roman"/>
          <w:sz w:val="20"/>
          <w:szCs w:val="20"/>
          <w:lang w:eastAsia="hu-HU"/>
        </w:rPr>
        <w:t>v</w:t>
      </w:r>
      <w:r w:rsidRPr="00747433">
        <w:rPr>
          <w:rFonts w:eastAsia="Times New Roman"/>
          <w:sz w:val="20"/>
          <w:szCs w:val="20"/>
          <w:lang w:eastAsia="hu-HU"/>
        </w:rPr>
        <w:t>árosban nyújtották be a munkáltatók, a megítélt és folyósított támogatás összege, valamint a támogatással é</w:t>
      </w:r>
      <w:r w:rsidR="008574A3">
        <w:rPr>
          <w:rFonts w:eastAsia="Times New Roman"/>
          <w:sz w:val="20"/>
          <w:szCs w:val="20"/>
          <w:lang w:eastAsia="hu-HU"/>
        </w:rPr>
        <w:t>rintett létszám tekintetében a F</w:t>
      </w:r>
      <w:r w:rsidRPr="00747433">
        <w:rPr>
          <w:rFonts w:eastAsia="Times New Roman"/>
          <w:sz w:val="20"/>
          <w:szCs w:val="20"/>
          <w:lang w:eastAsia="hu-HU"/>
        </w:rPr>
        <w:t>őváros részaránya 33-35% volt mindegyik mutató esetén.</w:t>
      </w:r>
    </w:p>
    <w:p w:rsidR="00747433" w:rsidRDefault="00747433" w:rsidP="00747433">
      <w:pPr>
        <w:shd w:val="clear" w:color="auto" w:fill="FFFFFF"/>
        <w:spacing w:before="0" w:after="120" w:line="276" w:lineRule="auto"/>
        <w:jc w:val="both"/>
        <w:outlineLvl w:val="2"/>
        <w:rPr>
          <w:rFonts w:eastAsia="Times New Roman"/>
          <w:sz w:val="20"/>
          <w:szCs w:val="20"/>
          <w:lang w:eastAsia="hu-HU"/>
        </w:rPr>
      </w:pPr>
      <w:r w:rsidRPr="00747433">
        <w:rPr>
          <w:rFonts w:eastAsia="Times New Roman"/>
          <w:sz w:val="20"/>
          <w:szCs w:val="20"/>
          <w:lang w:eastAsia="hu-HU"/>
        </w:rPr>
        <w:t>A támogatásban részesült munkáltatók ágazati megoszlás vizsgálata alapján megállapítható, hogy a támogatható ágazatok közül a legnagyobb támogatási igény a főtevékenység jellegéből fakadóan a szálláshely-szolgáltatás, vendéglátás ágazatban generálódott.</w:t>
      </w:r>
      <w:bookmarkStart w:id="0" w:name="_GoBack"/>
      <w:bookmarkEnd w:id="0"/>
    </w:p>
    <w:p w:rsidR="00981CA6" w:rsidRPr="00747433" w:rsidRDefault="00981CA6" w:rsidP="00747433">
      <w:pPr>
        <w:shd w:val="clear" w:color="auto" w:fill="FFFFFF"/>
        <w:spacing w:before="0" w:after="120" w:line="276" w:lineRule="auto"/>
        <w:jc w:val="both"/>
        <w:outlineLvl w:val="2"/>
        <w:rPr>
          <w:rFonts w:eastAsia="Times New Roman"/>
          <w:sz w:val="20"/>
          <w:szCs w:val="20"/>
          <w:lang w:eastAsia="hu-HU"/>
        </w:rPr>
      </w:pPr>
      <w:r w:rsidRPr="00747433">
        <w:rPr>
          <w:rFonts w:eastAsia="Times New Roman"/>
          <w:sz w:val="20"/>
          <w:szCs w:val="20"/>
          <w:lang w:eastAsia="hu-HU"/>
        </w:rPr>
        <w:t xml:space="preserve">A 2020. november 1. és 2021. május 31. közötti időszakra </w:t>
      </w:r>
      <w:r w:rsidR="00747433" w:rsidRPr="00747433">
        <w:rPr>
          <w:rFonts w:eastAsia="Times New Roman"/>
          <w:sz w:val="20"/>
          <w:szCs w:val="20"/>
          <w:lang w:eastAsia="hu-HU"/>
        </w:rPr>
        <w:t xml:space="preserve">volt </w:t>
      </w:r>
      <w:r w:rsidRPr="00747433">
        <w:rPr>
          <w:rFonts w:eastAsia="Times New Roman"/>
          <w:sz w:val="20"/>
          <w:szCs w:val="20"/>
          <w:lang w:eastAsia="hu-HU"/>
        </w:rPr>
        <w:t xml:space="preserve">igényelhető, GINOP-10.1.1-21 kiemelt projektben uniós forrás terhére elszámolt ágazati bértámogatás </w:t>
      </w:r>
      <w:r w:rsidR="00747433" w:rsidRPr="00747433">
        <w:rPr>
          <w:rFonts w:eastAsia="Times New Roman"/>
          <w:sz w:val="20"/>
          <w:szCs w:val="20"/>
          <w:lang w:eastAsia="hu-HU"/>
        </w:rPr>
        <w:t xml:space="preserve">52 952 </w:t>
      </w:r>
      <w:r w:rsidRPr="00747433">
        <w:rPr>
          <w:rFonts w:eastAsia="Times New Roman"/>
          <w:sz w:val="20"/>
          <w:szCs w:val="20"/>
          <w:lang w:eastAsia="hu-HU"/>
        </w:rPr>
        <w:t>munkavállaló munkahelyé</w:t>
      </w:r>
      <w:r w:rsidR="008574A3">
        <w:rPr>
          <w:rFonts w:eastAsia="Times New Roman"/>
          <w:sz w:val="20"/>
          <w:szCs w:val="20"/>
          <w:lang w:eastAsia="hu-HU"/>
        </w:rPr>
        <w:t>nek fenntartásához járult hozzá a Fővárosban.</w:t>
      </w:r>
    </w:p>
    <w:p w:rsidR="00981CA6" w:rsidRDefault="00981CA6" w:rsidP="00747433">
      <w:pPr>
        <w:shd w:val="clear" w:color="auto" w:fill="FFFFFF"/>
        <w:spacing w:before="0" w:after="120" w:line="276" w:lineRule="auto"/>
        <w:jc w:val="both"/>
        <w:outlineLvl w:val="2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Budapest Főváros Kormányhivatala részprojektjében összesen </w:t>
      </w:r>
      <w:r w:rsidRPr="00981CA6">
        <w:rPr>
          <w:rFonts w:eastAsia="Times New Roman"/>
          <w:sz w:val="20"/>
          <w:szCs w:val="20"/>
          <w:lang w:eastAsia="hu-HU"/>
        </w:rPr>
        <w:t>7</w:t>
      </w:r>
      <w:r>
        <w:rPr>
          <w:rFonts w:eastAsia="Times New Roman"/>
          <w:sz w:val="20"/>
          <w:szCs w:val="20"/>
          <w:lang w:eastAsia="hu-HU"/>
        </w:rPr>
        <w:t xml:space="preserve"> </w:t>
      </w:r>
      <w:r w:rsidRPr="00981CA6">
        <w:rPr>
          <w:rFonts w:eastAsia="Times New Roman"/>
          <w:sz w:val="20"/>
          <w:szCs w:val="20"/>
          <w:lang w:eastAsia="hu-HU"/>
        </w:rPr>
        <w:t>529</w:t>
      </w:r>
      <w:r>
        <w:rPr>
          <w:rFonts w:eastAsia="Times New Roman"/>
          <w:sz w:val="20"/>
          <w:szCs w:val="20"/>
          <w:lang w:eastAsia="hu-HU"/>
        </w:rPr>
        <w:t xml:space="preserve"> munkáltató részesült </w:t>
      </w:r>
      <w:r w:rsidR="00747433" w:rsidRPr="00747433">
        <w:rPr>
          <w:rFonts w:eastAsia="Times New Roman"/>
          <w:sz w:val="20"/>
          <w:szCs w:val="20"/>
          <w:lang w:eastAsia="hu-HU"/>
        </w:rPr>
        <w:t>27</w:t>
      </w:r>
      <w:r w:rsidR="00747433">
        <w:rPr>
          <w:rFonts w:eastAsia="Times New Roman"/>
          <w:sz w:val="20"/>
          <w:szCs w:val="20"/>
          <w:lang w:eastAsia="hu-HU"/>
        </w:rPr>
        <w:t> </w:t>
      </w:r>
      <w:r w:rsidR="00747433" w:rsidRPr="00747433">
        <w:rPr>
          <w:rFonts w:eastAsia="Times New Roman"/>
          <w:sz w:val="20"/>
          <w:szCs w:val="20"/>
          <w:lang w:eastAsia="hu-HU"/>
        </w:rPr>
        <w:t>660</w:t>
      </w:r>
      <w:r w:rsidR="00747433">
        <w:rPr>
          <w:rFonts w:eastAsia="Times New Roman"/>
          <w:sz w:val="20"/>
          <w:szCs w:val="20"/>
          <w:lang w:eastAsia="hu-HU"/>
        </w:rPr>
        <w:t> </w:t>
      </w:r>
      <w:r w:rsidR="00747433" w:rsidRPr="00747433">
        <w:rPr>
          <w:rFonts w:eastAsia="Times New Roman"/>
          <w:sz w:val="20"/>
          <w:szCs w:val="20"/>
          <w:lang w:eastAsia="hu-HU"/>
        </w:rPr>
        <w:t>303</w:t>
      </w:r>
      <w:r w:rsidR="00747433">
        <w:rPr>
          <w:rFonts w:eastAsia="Times New Roman"/>
          <w:sz w:val="20"/>
          <w:szCs w:val="20"/>
          <w:lang w:eastAsia="hu-HU"/>
        </w:rPr>
        <w:t> </w:t>
      </w:r>
      <w:r w:rsidR="00747433" w:rsidRPr="00747433">
        <w:rPr>
          <w:rFonts w:eastAsia="Times New Roman"/>
          <w:sz w:val="20"/>
          <w:szCs w:val="20"/>
          <w:lang w:eastAsia="hu-HU"/>
        </w:rPr>
        <w:t>635</w:t>
      </w:r>
      <w:r w:rsidR="00747433">
        <w:rPr>
          <w:rFonts w:eastAsia="Times New Roman"/>
          <w:sz w:val="20"/>
          <w:szCs w:val="20"/>
          <w:lang w:eastAsia="hu-HU"/>
        </w:rPr>
        <w:t xml:space="preserve"> </w:t>
      </w:r>
      <w:r>
        <w:rPr>
          <w:rFonts w:eastAsia="Times New Roman"/>
          <w:sz w:val="20"/>
          <w:szCs w:val="20"/>
          <w:lang w:eastAsia="hu-HU"/>
        </w:rPr>
        <w:t>Ft támogatásban</w:t>
      </w:r>
      <w:r w:rsidR="00747433">
        <w:rPr>
          <w:rFonts w:eastAsia="Times New Roman"/>
          <w:sz w:val="20"/>
          <w:szCs w:val="20"/>
          <w:lang w:eastAsia="hu-HU"/>
        </w:rPr>
        <w:t>.</w:t>
      </w:r>
    </w:p>
    <w:p w:rsidR="00747433" w:rsidRDefault="00747433" w:rsidP="00524D99">
      <w:pPr>
        <w:shd w:val="clear" w:color="auto" w:fill="FFFFFF"/>
        <w:spacing w:before="0" w:after="0" w:line="276" w:lineRule="auto"/>
        <w:jc w:val="both"/>
        <w:rPr>
          <w:rFonts w:eastAsia="Times New Roman"/>
          <w:sz w:val="20"/>
          <w:szCs w:val="20"/>
          <w:lang w:eastAsia="hu-HU"/>
        </w:rPr>
      </w:pPr>
    </w:p>
    <w:p w:rsidR="00765A4E" w:rsidRPr="00270046" w:rsidRDefault="00524D99" w:rsidP="00524D99">
      <w:pPr>
        <w:shd w:val="clear" w:color="auto" w:fill="FFFFFF"/>
        <w:spacing w:before="0" w:after="0" w:line="276" w:lineRule="auto"/>
        <w:jc w:val="both"/>
        <w:rPr>
          <w:rFonts w:eastAsia="Times New Roman"/>
          <w:i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(</w:t>
      </w:r>
      <w:r w:rsidR="00270046" w:rsidRPr="00F94C84">
        <w:rPr>
          <w:rFonts w:eastAsia="Times New Roman"/>
          <w:i/>
          <w:sz w:val="20"/>
          <w:szCs w:val="20"/>
          <w:lang w:eastAsia="hu-HU"/>
        </w:rPr>
        <w:t>BFKH)</w:t>
      </w:r>
    </w:p>
    <w:sectPr w:rsidR="00765A4E" w:rsidRPr="00270046" w:rsidSect="00FA7B9C">
      <w:head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C07" w:rsidRDefault="000D6C07" w:rsidP="00064764">
      <w:pPr>
        <w:spacing w:before="0" w:after="0"/>
      </w:pPr>
      <w:r>
        <w:separator/>
      </w:r>
    </w:p>
  </w:endnote>
  <w:endnote w:type="continuationSeparator" w:id="0">
    <w:p w:rsidR="000D6C07" w:rsidRDefault="000D6C07" w:rsidP="000647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56" w:rsidRDefault="008574A3" w:rsidP="00064764">
    <w:pPr>
      <w:rPr>
        <w:noProof/>
        <w:color w:val="000000"/>
        <w:spacing w:val="2"/>
        <w:sz w:val="16"/>
        <w:szCs w:val="16"/>
      </w:rPr>
    </w:pPr>
    <w:r>
      <w:rPr>
        <w:noProof/>
        <w:color w:val="000000"/>
        <w:spacing w:val="2"/>
        <w:sz w:val="16"/>
        <w:szCs w:val="16"/>
        <w:lang w:eastAsia="hu-HU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66674</wp:posOffset>
              </wp:positionV>
              <wp:extent cx="3676650" cy="0"/>
              <wp:effectExtent l="0" t="0" r="19050" b="1905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766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" o:spid="_x0000_s1026" type="#_x0000_t32" style="position:absolute;margin-left:-.35pt;margin-top:5.25pt;width:289.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" strokecolor="#4f81bd [3204]" strokeweight="1.5pt"/>
          </w:pict>
        </mc:Fallback>
      </mc:AlternateContent>
    </w:r>
  </w:p>
  <w:p w:rsidR="00601F88" w:rsidRPr="00D429E0" w:rsidRDefault="00601F88" w:rsidP="00064764">
    <w:pPr>
      <w:rPr>
        <w:noProof/>
        <w:color w:val="000000"/>
        <w:spacing w:val="2"/>
        <w:sz w:val="16"/>
        <w:szCs w:val="16"/>
      </w:rPr>
    </w:pPr>
    <w:r w:rsidRPr="00D429E0">
      <w:rPr>
        <w:noProof/>
        <w:color w:val="000000"/>
        <w:spacing w:val="2"/>
        <w:sz w:val="16"/>
        <w:szCs w:val="16"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4579620</wp:posOffset>
          </wp:positionH>
          <wp:positionV relativeFrom="page">
            <wp:posOffset>8748395</wp:posOffset>
          </wp:positionV>
          <wp:extent cx="2965450" cy="2048510"/>
          <wp:effectExtent l="0" t="0" r="6350" b="0"/>
          <wp:wrapTight wrapText="bothSides">
            <wp:wrapPolygon edited="0">
              <wp:start x="14986" y="1406"/>
              <wp:lineTo x="13043" y="1607"/>
              <wp:lineTo x="8048" y="3816"/>
              <wp:lineTo x="8048" y="4620"/>
              <wp:lineTo x="5412" y="7834"/>
              <wp:lineTo x="3608" y="11048"/>
              <wp:lineTo x="2498" y="14262"/>
              <wp:lineTo x="1804" y="17476"/>
              <wp:lineTo x="1526" y="21493"/>
              <wp:lineTo x="21646" y="21493"/>
              <wp:lineTo x="21646" y="3013"/>
              <wp:lineTo x="19426" y="1607"/>
              <wp:lineTo x="16651" y="1406"/>
              <wp:lineTo x="14986" y="1406"/>
            </wp:wrapPolygon>
          </wp:wrapTight>
          <wp:docPr id="5" name="Kép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204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429E0">
      <w:rPr>
        <w:noProof/>
        <w:color w:val="000000"/>
        <w:spacing w:val="2"/>
        <w:sz w:val="16"/>
        <w:szCs w:val="16"/>
      </w:rPr>
      <w:t xml:space="preserve">1082 Budapest, Kisfaludy u. 11. – 1364 Bp. Pf. 244. </w:t>
    </w:r>
  </w:p>
  <w:p w:rsidR="00601F88" w:rsidRPr="00D429E0" w:rsidRDefault="00601F88" w:rsidP="00064764">
    <w:pPr>
      <w:rPr>
        <w:noProof/>
        <w:color w:val="000000"/>
        <w:spacing w:val="2"/>
        <w:sz w:val="16"/>
        <w:szCs w:val="16"/>
      </w:rPr>
    </w:pPr>
    <w:r w:rsidRPr="00D429E0">
      <w:rPr>
        <w:noProof/>
        <w:color w:val="000000"/>
        <w:spacing w:val="2"/>
        <w:sz w:val="16"/>
        <w:szCs w:val="16"/>
      </w:rPr>
      <w:t>Telefon: +36 (1) 477-5700 - Fax: +36 (1) 477-5800</w:t>
    </w:r>
  </w:p>
  <w:p w:rsidR="00601F88" w:rsidRPr="00D429E0" w:rsidRDefault="00601F88" w:rsidP="00064764">
    <w:pPr>
      <w:rPr>
        <w:noProof/>
        <w:color w:val="000000"/>
        <w:spacing w:val="2"/>
        <w:sz w:val="16"/>
        <w:szCs w:val="16"/>
      </w:rPr>
    </w:pPr>
    <w:r w:rsidRPr="00D429E0">
      <w:rPr>
        <w:noProof/>
        <w:color w:val="000000"/>
        <w:spacing w:val="2"/>
        <w:sz w:val="16"/>
        <w:szCs w:val="16"/>
      </w:rPr>
      <w:t>KÉR azon.:</w:t>
    </w:r>
    <w:r w:rsidRPr="00D429E0">
      <w:t xml:space="preserve"> </w:t>
    </w:r>
    <w:r w:rsidR="00D57A12">
      <w:rPr>
        <w:noProof/>
        <w:color w:val="000000"/>
        <w:spacing w:val="2"/>
        <w:sz w:val="16"/>
        <w:szCs w:val="16"/>
      </w:rPr>
      <w:t>KHIV BUK FGF</w:t>
    </w:r>
    <w:r w:rsidRPr="00D429E0">
      <w:rPr>
        <w:noProof/>
        <w:color w:val="000000"/>
        <w:spacing w:val="2"/>
        <w:sz w:val="16"/>
        <w:szCs w:val="16"/>
      </w:rPr>
      <w:t xml:space="preserve"> / Webes HKP.: 420609781</w:t>
    </w:r>
  </w:p>
  <w:p w:rsidR="00601F88" w:rsidRPr="00D429E0" w:rsidRDefault="00601F88" w:rsidP="00064764">
    <w:pPr>
      <w:rPr>
        <w:noProof/>
        <w:color w:val="000000"/>
        <w:spacing w:val="2"/>
        <w:sz w:val="16"/>
        <w:szCs w:val="16"/>
      </w:rPr>
    </w:pPr>
    <w:r w:rsidRPr="00D429E0">
      <w:rPr>
        <w:noProof/>
        <w:color w:val="000000"/>
        <w:spacing w:val="2"/>
        <w:sz w:val="16"/>
        <w:szCs w:val="16"/>
      </w:rPr>
      <w:t xml:space="preserve">E-mail: </w:t>
    </w:r>
    <w:r w:rsidRPr="00D429E0">
      <w:rPr>
        <w:rStyle w:val="Hiperhivatkozs"/>
        <w:noProof/>
        <w:spacing w:val="2"/>
        <w:sz w:val="16"/>
        <w:szCs w:val="16"/>
      </w:rPr>
      <w:t>foglalkoztatas.fovaros@ffo.bfkh.gov.hu</w:t>
    </w:r>
    <w:r w:rsidRPr="00D429E0">
      <w:rPr>
        <w:noProof/>
        <w:color w:val="000000"/>
        <w:spacing w:val="2"/>
        <w:sz w:val="16"/>
        <w:szCs w:val="16"/>
      </w:rPr>
      <w:t xml:space="preserve"> </w:t>
    </w:r>
  </w:p>
  <w:p w:rsidR="00601F88" w:rsidRPr="00064764" w:rsidRDefault="00601F88" w:rsidP="00064764">
    <w:pPr>
      <w:rPr>
        <w:noProof/>
        <w:color w:val="000000"/>
        <w:spacing w:val="2"/>
        <w:sz w:val="16"/>
        <w:szCs w:val="16"/>
      </w:rPr>
    </w:pPr>
    <w:r w:rsidRPr="00D429E0">
      <w:rPr>
        <w:noProof/>
        <w:color w:val="000000"/>
        <w:spacing w:val="2"/>
        <w:sz w:val="16"/>
        <w:szCs w:val="16"/>
      </w:rPr>
      <w:t xml:space="preserve">Honlap: </w:t>
    </w:r>
    <w:hyperlink r:id="rId2" w:history="1">
      <w:r w:rsidRPr="00D429E0">
        <w:rPr>
          <w:rStyle w:val="Hiperhivatkozs"/>
          <w:noProof/>
          <w:spacing w:val="2"/>
          <w:sz w:val="16"/>
          <w:szCs w:val="16"/>
        </w:rPr>
        <w:t>http://fovaros.munka.hu</w:t>
      </w:r>
    </w:hyperlink>
    <w:r w:rsidRPr="00D429E0">
      <w:rPr>
        <w:noProof/>
        <w:color w:val="000000"/>
        <w:spacing w:val="2"/>
        <w:sz w:val="16"/>
        <w:szCs w:val="16"/>
      </w:rPr>
      <w:t xml:space="preserve">; </w:t>
    </w:r>
    <w:hyperlink r:id="rId3" w:history="1">
      <w:r w:rsidRPr="00D429E0">
        <w:rPr>
          <w:rStyle w:val="Hiperhivatkozs"/>
          <w:noProof/>
          <w:spacing w:val="2"/>
          <w:sz w:val="16"/>
          <w:szCs w:val="16"/>
        </w:rPr>
        <w:t>http://www.kormanyhivatal.hu</w:t>
      </w:r>
    </w:hyperlink>
    <w:r w:rsidRPr="00D429E0">
      <w:rPr>
        <w:noProof/>
        <w:color w:val="000000"/>
        <w:spacing w:val="2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C07" w:rsidRDefault="000D6C07" w:rsidP="00064764">
      <w:pPr>
        <w:spacing w:before="0" w:after="0"/>
      </w:pPr>
      <w:r>
        <w:separator/>
      </w:r>
    </w:p>
  </w:footnote>
  <w:footnote w:type="continuationSeparator" w:id="0">
    <w:p w:rsidR="000D6C07" w:rsidRDefault="000D6C07" w:rsidP="000647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88" w:rsidRDefault="00601F88" w:rsidP="00064764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88" w:rsidRPr="00064764" w:rsidRDefault="00601F88" w:rsidP="00064764">
    <w:pPr>
      <w:pStyle w:val="lfej"/>
      <w:jc w:val="center"/>
    </w:pPr>
    <w:r w:rsidRPr="005D024B">
      <w:rPr>
        <w:noProof/>
        <w:lang w:eastAsia="hu-HU"/>
      </w:rPr>
      <w:drawing>
        <wp:inline distT="0" distB="0" distL="0" distR="0">
          <wp:extent cx="4324350" cy="1432135"/>
          <wp:effectExtent l="0" t="0" r="0" b="0"/>
          <wp:docPr id="1" name="Kép 1" descr="fejléc színes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éc színes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76" cy="1434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6B"/>
    <w:rsid w:val="000032FB"/>
    <w:rsid w:val="0002608A"/>
    <w:rsid w:val="000357CD"/>
    <w:rsid w:val="00053E87"/>
    <w:rsid w:val="00064764"/>
    <w:rsid w:val="00075F11"/>
    <w:rsid w:val="00094D34"/>
    <w:rsid w:val="000D156D"/>
    <w:rsid w:val="000D6C07"/>
    <w:rsid w:val="001141B4"/>
    <w:rsid w:val="00122150"/>
    <w:rsid w:val="001517D4"/>
    <w:rsid w:val="001768EE"/>
    <w:rsid w:val="001C684F"/>
    <w:rsid w:val="001F652D"/>
    <w:rsid w:val="002600CC"/>
    <w:rsid w:val="00270046"/>
    <w:rsid w:val="0027185D"/>
    <w:rsid w:val="0029390B"/>
    <w:rsid w:val="002D6920"/>
    <w:rsid w:val="003139F9"/>
    <w:rsid w:val="00367304"/>
    <w:rsid w:val="003C33A0"/>
    <w:rsid w:val="003E64AE"/>
    <w:rsid w:val="003E75D5"/>
    <w:rsid w:val="0041539C"/>
    <w:rsid w:val="004334ED"/>
    <w:rsid w:val="00435A2D"/>
    <w:rsid w:val="00452075"/>
    <w:rsid w:val="00472C43"/>
    <w:rsid w:val="004A50B2"/>
    <w:rsid w:val="004B1CB8"/>
    <w:rsid w:val="004E3A60"/>
    <w:rsid w:val="004F2A53"/>
    <w:rsid w:val="004F3455"/>
    <w:rsid w:val="00524D99"/>
    <w:rsid w:val="00525FD7"/>
    <w:rsid w:val="00534392"/>
    <w:rsid w:val="005559B3"/>
    <w:rsid w:val="00557475"/>
    <w:rsid w:val="005C653A"/>
    <w:rsid w:val="00601F88"/>
    <w:rsid w:val="00632F32"/>
    <w:rsid w:val="00693EBE"/>
    <w:rsid w:val="006B6E69"/>
    <w:rsid w:val="006C7A8A"/>
    <w:rsid w:val="00747433"/>
    <w:rsid w:val="00765A4E"/>
    <w:rsid w:val="007859B5"/>
    <w:rsid w:val="0079035E"/>
    <w:rsid w:val="007A570E"/>
    <w:rsid w:val="007B6B16"/>
    <w:rsid w:val="00824305"/>
    <w:rsid w:val="0084479E"/>
    <w:rsid w:val="008574A3"/>
    <w:rsid w:val="00872B1E"/>
    <w:rsid w:val="008D37C7"/>
    <w:rsid w:val="008D66C9"/>
    <w:rsid w:val="00902DF3"/>
    <w:rsid w:val="00906E77"/>
    <w:rsid w:val="00950436"/>
    <w:rsid w:val="00952121"/>
    <w:rsid w:val="0097125A"/>
    <w:rsid w:val="00981CA6"/>
    <w:rsid w:val="009954DC"/>
    <w:rsid w:val="009E3A31"/>
    <w:rsid w:val="00A10831"/>
    <w:rsid w:val="00A63B0D"/>
    <w:rsid w:val="00A751A3"/>
    <w:rsid w:val="00A84E9B"/>
    <w:rsid w:val="00AF159D"/>
    <w:rsid w:val="00B66A8D"/>
    <w:rsid w:val="00B7433B"/>
    <w:rsid w:val="00BA630A"/>
    <w:rsid w:val="00BB459C"/>
    <w:rsid w:val="00BC5406"/>
    <w:rsid w:val="00BE15B1"/>
    <w:rsid w:val="00C13129"/>
    <w:rsid w:val="00C66486"/>
    <w:rsid w:val="00C9069D"/>
    <w:rsid w:val="00CA48E0"/>
    <w:rsid w:val="00CA7F01"/>
    <w:rsid w:val="00CB4459"/>
    <w:rsid w:val="00CC0FA3"/>
    <w:rsid w:val="00D1390B"/>
    <w:rsid w:val="00D16A30"/>
    <w:rsid w:val="00D20BE3"/>
    <w:rsid w:val="00D311C2"/>
    <w:rsid w:val="00D57A12"/>
    <w:rsid w:val="00D713E0"/>
    <w:rsid w:val="00D755EC"/>
    <w:rsid w:val="00DC21FF"/>
    <w:rsid w:val="00DC525A"/>
    <w:rsid w:val="00DD33EC"/>
    <w:rsid w:val="00DD7E93"/>
    <w:rsid w:val="00DF5631"/>
    <w:rsid w:val="00E01EA8"/>
    <w:rsid w:val="00E122E3"/>
    <w:rsid w:val="00E2127C"/>
    <w:rsid w:val="00E554DD"/>
    <w:rsid w:val="00E7586B"/>
    <w:rsid w:val="00E92F76"/>
    <w:rsid w:val="00EA5505"/>
    <w:rsid w:val="00F36D8B"/>
    <w:rsid w:val="00FA6956"/>
    <w:rsid w:val="00F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064764"/>
    <w:pPr>
      <w:spacing w:before="40" w:after="40" w:line="240" w:lineRule="auto"/>
    </w:pPr>
    <w:rPr>
      <w:rFonts w:ascii="Arial" w:eastAsia="Calibri" w:hAnsi="Arial" w:cs="Arial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64764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64764"/>
    <w:rPr>
      <w:rFonts w:ascii="Arial" w:eastAsia="Calibri" w:hAnsi="Arial" w:cs="Arial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064764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64764"/>
    <w:rPr>
      <w:rFonts w:ascii="Arial" w:eastAsia="Calibri" w:hAnsi="Arial" w:cs="Arial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764"/>
    <w:rPr>
      <w:rFonts w:ascii="Tahoma" w:eastAsia="Calibri" w:hAnsi="Tahoma" w:cs="Tahoma"/>
      <w:sz w:val="16"/>
      <w:szCs w:val="16"/>
    </w:rPr>
  </w:style>
  <w:style w:type="character" w:styleId="Hiperhivatkozs">
    <w:name w:val="Hyperlink"/>
    <w:uiPriority w:val="99"/>
    <w:rsid w:val="000647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F3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064764"/>
    <w:pPr>
      <w:spacing w:before="40" w:after="40" w:line="240" w:lineRule="auto"/>
    </w:pPr>
    <w:rPr>
      <w:rFonts w:ascii="Arial" w:eastAsia="Calibri" w:hAnsi="Arial" w:cs="Arial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64764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64764"/>
    <w:rPr>
      <w:rFonts w:ascii="Arial" w:eastAsia="Calibri" w:hAnsi="Arial" w:cs="Arial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064764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64764"/>
    <w:rPr>
      <w:rFonts w:ascii="Arial" w:eastAsia="Calibri" w:hAnsi="Arial" w:cs="Arial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764"/>
    <w:rPr>
      <w:rFonts w:ascii="Tahoma" w:eastAsia="Calibri" w:hAnsi="Tahoma" w:cs="Tahoma"/>
      <w:sz w:val="16"/>
      <w:szCs w:val="16"/>
    </w:rPr>
  </w:style>
  <w:style w:type="character" w:styleId="Hiperhivatkozs">
    <w:name w:val="Hyperlink"/>
    <w:uiPriority w:val="99"/>
    <w:rsid w:val="000647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F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624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297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2731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7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rmanyhivatal.hu" TargetMode="External"/><Relationship Id="rId2" Type="http://schemas.openxmlformats.org/officeDocument/2006/relationships/hyperlink" Target="http://fovaros.munka.hu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90C68-EC2B-48A4-829A-810C6940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y</cp:lastModifiedBy>
  <cp:revision>2</cp:revision>
  <cp:lastPrinted>2021-06-24T07:52:00Z</cp:lastPrinted>
  <dcterms:created xsi:type="dcterms:W3CDTF">2023-04-25T11:24:00Z</dcterms:created>
  <dcterms:modified xsi:type="dcterms:W3CDTF">2023-04-25T11:24:00Z</dcterms:modified>
</cp:coreProperties>
</file>